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附件3：</w:t>
      </w:r>
    </w:p>
    <w:p>
      <w:pPr>
        <w:spacing w:line="560" w:lineRule="exact"/>
        <w:jc w:val="left"/>
        <w:rPr>
          <w:rFonts w:ascii="Times New Roman" w:hAnsi="Times New Roman" w:eastAsia="方正仿宋_GBK" w:cs="Times New Roman"/>
          <w:sz w:val="32"/>
          <w:szCs w:val="32"/>
        </w:rPr>
      </w:pPr>
    </w:p>
    <w:p>
      <w:pPr>
        <w:spacing w:line="560" w:lineRule="exact"/>
        <w:jc w:val="center"/>
        <w:rPr>
          <w:rFonts w:hint="eastAsia" w:ascii="方正小标宋简体" w:eastAsia="方正小标宋简体"/>
          <w:sz w:val="44"/>
          <w:szCs w:val="44"/>
        </w:rPr>
      </w:pPr>
      <w:bookmarkStart w:id="2" w:name="_GoBack"/>
      <w:r>
        <w:rPr>
          <w:rFonts w:hint="eastAsia" w:ascii="方正小标宋_GBK" w:hAnsi="方正小标宋_GBK" w:eastAsia="方正小标宋_GBK" w:cs="方正小标宋_GBK"/>
          <w:sz w:val="44"/>
          <w:szCs w:val="44"/>
        </w:rPr>
        <w:t>青蟹蓝子鱼混养模式中试项目合作协议</w:t>
      </w:r>
    </w:p>
    <w:bookmarkEnd w:id="2"/>
    <w:p>
      <w:pPr>
        <w:jc w:val="center"/>
        <w:rPr>
          <w:rFonts w:hint="eastAsia"/>
          <w:b/>
          <w:bCs/>
        </w:rPr>
      </w:pPr>
    </w:p>
    <w:p>
      <w:pPr>
        <w:jc w:val="center"/>
        <w:rPr>
          <w:rFonts w:hint="eastAsia"/>
          <w:b/>
          <w:bCs/>
        </w:rPr>
      </w:pPr>
    </w:p>
    <w:p>
      <w:pPr>
        <w:jc w:val="center"/>
        <w:rPr>
          <w:rFonts w:hint="eastAsia"/>
          <w:b/>
          <w:bCs/>
        </w:rPr>
      </w:pPr>
    </w:p>
    <w:p>
      <w:pPr>
        <w:spacing w:line="560" w:lineRule="exact"/>
        <w:rPr>
          <w:rFonts w:ascii="Times New Roman" w:hAnsi="Times New Roman" w:eastAsia="仿宋_GB2312" w:cs="Times New Roman"/>
          <w:sz w:val="32"/>
          <w:szCs w:val="28"/>
        </w:rPr>
      </w:pPr>
      <w:r>
        <w:rPr>
          <w:rFonts w:ascii="Times New Roman" w:hAnsi="Times New Roman" w:eastAsia="仿宋_GB2312" w:cs="Times New Roman"/>
          <w:sz w:val="32"/>
          <w:szCs w:val="28"/>
        </w:rPr>
        <w:t>甲方</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广州南沙渔业产业园有限公司</w:t>
      </w:r>
    </w:p>
    <w:p>
      <w:pPr>
        <w:spacing w:line="560" w:lineRule="exact"/>
        <w:rPr>
          <w:rFonts w:ascii="Times New Roman" w:hAnsi="Times New Roman" w:eastAsia="仿宋_GB2312" w:cs="Times New Roman"/>
          <w:sz w:val="32"/>
          <w:szCs w:val="28"/>
        </w:rPr>
      </w:pPr>
      <w:r>
        <w:rPr>
          <w:rFonts w:ascii="Times New Roman" w:hAnsi="Times New Roman" w:eastAsia="仿宋_GB2312" w:cs="Times New Roman"/>
          <w:sz w:val="32"/>
          <w:szCs w:val="28"/>
        </w:rPr>
        <w:t>乙方</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 xml:space="preserve"> </w:t>
      </w:r>
    </w:p>
    <w:p>
      <w:pPr>
        <w:spacing w:line="560" w:lineRule="exact"/>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甲乙</w:t>
      </w:r>
      <w:r>
        <w:rPr>
          <w:rFonts w:hint="eastAsia" w:ascii="Times New Roman" w:hAnsi="Times New Roman" w:eastAsia="仿宋_GB2312" w:cs="Times New Roman"/>
          <w:sz w:val="32"/>
          <w:szCs w:val="28"/>
        </w:rPr>
        <w:t>双</w:t>
      </w:r>
      <w:r>
        <w:rPr>
          <w:rFonts w:ascii="Times New Roman" w:hAnsi="Times New Roman" w:eastAsia="仿宋_GB2312" w:cs="Times New Roman"/>
          <w:sz w:val="32"/>
          <w:szCs w:val="28"/>
        </w:rPr>
        <w:t>方经协商，就</w:t>
      </w:r>
      <w:r>
        <w:rPr>
          <w:rFonts w:hint="eastAsia" w:ascii="Times New Roman" w:hAnsi="Times New Roman" w:eastAsia="仿宋_GB2312" w:cs="Times New Roman"/>
          <w:sz w:val="32"/>
          <w:szCs w:val="28"/>
        </w:rPr>
        <w:t>“青蟹蓝子鱼混养模式中试</w:t>
      </w:r>
      <w:r>
        <w:rPr>
          <w:rFonts w:ascii="Times New Roman" w:hAnsi="Times New Roman" w:eastAsia="仿宋_GB2312" w:cs="Times New Roman"/>
          <w:sz w:val="32"/>
          <w:szCs w:val="28"/>
        </w:rPr>
        <w:t>项目</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实施合作有关事宜，</w:t>
      </w:r>
      <w:r>
        <w:rPr>
          <w:rFonts w:hint="eastAsia" w:ascii="Times New Roman" w:hAnsi="Times New Roman" w:eastAsia="仿宋_GB2312" w:cs="Times New Roman"/>
          <w:sz w:val="32"/>
          <w:szCs w:val="28"/>
        </w:rPr>
        <w:t>经过平等协商，在真实、充分地表达各自意愿的基础上，达成如下协议，并由合作各方共同恪守。</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一、本项目合作研究开发项目的要求</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（一）</w:t>
      </w:r>
      <w:r>
        <w:rPr>
          <w:rFonts w:hint="eastAsia" w:ascii="Times New Roman" w:hAnsi="Times New Roman" w:eastAsia="仿宋_GB2312" w:cs="Times New Roman"/>
          <w:sz w:val="32"/>
          <w:szCs w:val="28"/>
        </w:rPr>
        <w:t>技术目标</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以前期实验室数据为基础，验证青蟹蓝子鱼混养模式在大水面多梯度的养殖效果。</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w:t>
      </w:r>
      <w:r>
        <w:rPr>
          <w:rFonts w:hint="eastAsia" w:ascii="Times New Roman" w:hAnsi="Times New Roman" w:eastAsia="仿宋_GB2312" w:cs="Times New Roman"/>
          <w:sz w:val="32"/>
          <w:szCs w:val="28"/>
        </w:rPr>
        <w:t>二</w:t>
      </w:r>
      <w:r>
        <w:rPr>
          <w:rFonts w:ascii="Times New Roman" w:hAnsi="Times New Roman" w:eastAsia="仿宋_GB2312" w:cs="Times New Roman"/>
          <w:sz w:val="32"/>
          <w:szCs w:val="28"/>
        </w:rPr>
        <w:t>）</w:t>
      </w:r>
      <w:r>
        <w:rPr>
          <w:rFonts w:hint="eastAsia" w:ascii="Times New Roman" w:hAnsi="Times New Roman" w:eastAsia="仿宋_GB2312" w:cs="Times New Roman"/>
          <w:sz w:val="32"/>
          <w:szCs w:val="28"/>
        </w:rPr>
        <w:t>技术内容</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1、混养比例与密度研究：通过对比实验，研究不同混养比例和密度下青蟹和蓝子鱼的生长性能、产量以及养殖效益，确定最佳的混养配置</w:t>
      </w:r>
      <w:r>
        <w:rPr>
          <w:rFonts w:hint="eastAsia" w:ascii="Times New Roman" w:hAnsi="Times New Roman" w:eastAsia="仿宋_GB2312" w:cs="Times New Roman"/>
          <w:sz w:val="32"/>
          <w:szCs w:val="28"/>
        </w:rPr>
        <w:t>；</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2、生态环境调控技术研究：研究水质管理、底质调控、生物修复等技术手段，维持养殖水体的生态平衡，减少养殖污染，创造适宜的养殖环境</w:t>
      </w:r>
      <w:r>
        <w:rPr>
          <w:rFonts w:hint="eastAsia" w:ascii="Times New Roman" w:hAnsi="Times New Roman" w:eastAsia="仿宋_GB2312" w:cs="Times New Roman"/>
          <w:sz w:val="32"/>
          <w:szCs w:val="28"/>
        </w:rPr>
        <w:t>；</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3、经济效益与生态效益评估：对项目的经济效益和生态效益进行全面评估，分析项目的投入产出比、资源利用效率以及对环境的影响，为项目的可持续发展提供依据</w:t>
      </w:r>
      <w:r>
        <w:rPr>
          <w:rFonts w:hint="eastAsia" w:ascii="Times New Roman" w:hAnsi="Times New Roman" w:eastAsia="仿宋_GB2312" w:cs="Times New Roman"/>
          <w:sz w:val="32"/>
          <w:szCs w:val="28"/>
        </w:rPr>
        <w:t>；</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4、技术集成与示范推广，技术集成创新：将以上研究成果进行集成创新，形成一套完整的青蟹和蓝子鱼混养模式产业化技术体系</w:t>
      </w:r>
      <w:r>
        <w:rPr>
          <w:rFonts w:hint="eastAsia" w:ascii="Times New Roman" w:hAnsi="Times New Roman" w:eastAsia="仿宋_GB2312" w:cs="Times New Roman"/>
          <w:sz w:val="32"/>
          <w:szCs w:val="28"/>
        </w:rPr>
        <w:t>；</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5、示范与推广机制：建立示范基地，将成熟的养殖技术和管理经验进行示范和推广，带动周边地区水产养殖业的发展。</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（三）技术方法</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1、生长指标测量</w:t>
      </w:r>
      <w:r>
        <w:rPr>
          <w:rFonts w:ascii="Times New Roman" w:hAnsi="Times New Roman" w:eastAsia="仿宋_GB2312" w:cs="Times New Roman"/>
          <w:sz w:val="32"/>
          <w:szCs w:val="28"/>
        </w:rPr>
        <w:t xml:space="preserve"> </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主要测量不同混养比例和密度下混养模式下青蟹与蓝子鱼的体重、体长、内脏重、肝重、肥满度、脏体比、肝体比以及性腺发育等情况，作为评估生长速度的指标。</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2、养殖水质动态追踪</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在</w:t>
      </w:r>
      <w:bookmarkStart w:id="0" w:name="_Hlk171604169"/>
      <w:r>
        <w:rPr>
          <w:rFonts w:hint="eastAsia" w:ascii="Times New Roman" w:hAnsi="Times New Roman" w:eastAsia="仿宋_GB2312" w:cs="Times New Roman"/>
          <w:sz w:val="32"/>
          <w:szCs w:val="28"/>
        </w:rPr>
        <w:t>不同混养比例和密度下的养殖全过程收集环境信息</w:t>
      </w:r>
      <w:bookmarkEnd w:id="0"/>
      <w:r>
        <w:rPr>
          <w:rFonts w:hint="eastAsia" w:ascii="Times New Roman" w:hAnsi="Times New Roman" w:eastAsia="仿宋_GB2312" w:cs="Times New Roman"/>
          <w:sz w:val="32"/>
          <w:szCs w:val="28"/>
        </w:rPr>
        <w:t>，包括水温，溶氧，氨氮，盐度，总磷，总氮，亚硝酸盐等指标，进行养殖过程全程追踪。</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结合不同混养比例和密度下的生长指标与水质变化，确立最佳混养密度。</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二</w:t>
      </w:r>
      <w:r>
        <w:rPr>
          <w:rFonts w:ascii="黑体" w:hAnsi="黑体" w:eastAsia="黑体" w:cs="Times New Roman"/>
          <w:sz w:val="32"/>
          <w:szCs w:val="28"/>
        </w:rPr>
        <w:t>、</w:t>
      </w:r>
      <w:r>
        <w:rPr>
          <w:rFonts w:hint="eastAsia" w:ascii="黑体" w:hAnsi="黑体" w:eastAsia="黑体" w:cs="Times New Roman"/>
          <w:sz w:val="32"/>
          <w:szCs w:val="28"/>
        </w:rPr>
        <w:t>项目计划进度及</w:t>
      </w:r>
      <w:r>
        <w:rPr>
          <w:rFonts w:ascii="黑体" w:hAnsi="黑体" w:eastAsia="黑体" w:cs="Times New Roman"/>
          <w:sz w:val="32"/>
          <w:szCs w:val="28"/>
        </w:rPr>
        <w:t>任务分工</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合作各方确定，各自为本协议项目的研究开发工作提供以下技术和条件：</w:t>
      </w:r>
    </w:p>
    <w:p>
      <w:pPr>
        <w:spacing w:line="560" w:lineRule="exact"/>
        <w:ind w:firstLine="640"/>
        <w:rPr>
          <w:rFonts w:ascii="Times New Roman" w:hAnsi="Times New Roman" w:eastAsia="仿宋_GB2312" w:cs="Times New Roman"/>
          <w:sz w:val="32"/>
          <w:szCs w:val="28"/>
        </w:rPr>
      </w:pPr>
      <w:r>
        <w:rPr>
          <w:rFonts w:ascii="Times New Roman" w:hAnsi="Times New Roman" w:eastAsia="仿宋_GB2312" w:cs="Times New Roman"/>
          <w:sz w:val="32"/>
          <w:szCs w:val="28"/>
        </w:rPr>
        <w:t>（一）甲方为项目</w:t>
      </w:r>
      <w:r>
        <w:rPr>
          <w:rFonts w:hint="eastAsia" w:ascii="Times New Roman" w:hAnsi="Times New Roman" w:eastAsia="仿宋_GB2312" w:cs="Times New Roman"/>
          <w:sz w:val="32"/>
          <w:szCs w:val="28"/>
        </w:rPr>
        <w:t>主持</w:t>
      </w:r>
      <w:r>
        <w:rPr>
          <w:rFonts w:ascii="Times New Roman" w:hAnsi="Times New Roman" w:eastAsia="仿宋_GB2312" w:cs="Times New Roman"/>
          <w:sz w:val="32"/>
          <w:szCs w:val="28"/>
        </w:rPr>
        <w:t>单位</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1、负责协调与沟通各方，确保项目顺利实施；</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2、提供本项目研究所需的开发场地，该项目实施地点位于广东省广州市南沙区万顷沙镇南沙渔业产业园</w:t>
      </w:r>
      <w:r>
        <w:rPr>
          <w:rFonts w:ascii="Times New Roman" w:hAnsi="Times New Roman" w:eastAsia="仿宋_GB2312" w:cs="Times New Roman"/>
          <w:sz w:val="32"/>
          <w:szCs w:val="28"/>
        </w:rPr>
        <w:t>16东围下4号田地块，占地73.705亩</w:t>
      </w:r>
      <w:r>
        <w:rPr>
          <w:rFonts w:hint="eastAsia" w:ascii="Times New Roman" w:hAnsi="Times New Roman" w:eastAsia="仿宋_GB2312" w:cs="Times New Roman"/>
          <w:sz w:val="32"/>
          <w:szCs w:val="28"/>
        </w:rPr>
        <w:t>及育苗车间3间；</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3、根据项目实施进度，按照乙方设计的混养密度梯度投入蟹苗、鱼苗，采购饲料等相应的养殖物料；</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4、收集不同混养比例和密度下的青蟹与蓝子鱼生长数据及养殖全过程的环境指标数据等；</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5、辅助乙方实验养殖生产；</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6、负责混养模式的示范推广。</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w:t>
      </w:r>
      <w:r>
        <w:rPr>
          <w:rFonts w:hint="eastAsia" w:ascii="Times New Roman" w:hAnsi="Times New Roman" w:eastAsia="仿宋_GB2312" w:cs="Times New Roman"/>
          <w:sz w:val="32"/>
          <w:szCs w:val="28"/>
        </w:rPr>
        <w:t>二</w:t>
      </w:r>
      <w:r>
        <w:rPr>
          <w:rFonts w:ascii="Times New Roman" w:hAnsi="Times New Roman" w:eastAsia="仿宋_GB2312" w:cs="Times New Roman"/>
          <w:sz w:val="32"/>
          <w:szCs w:val="28"/>
        </w:rPr>
        <w:t>）乙为项目参与单位</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1、</w:t>
      </w:r>
      <w:r>
        <w:rPr>
          <w:rFonts w:ascii="Times New Roman" w:hAnsi="Times New Roman" w:eastAsia="仿宋_GB2312" w:cs="Times New Roman"/>
          <w:sz w:val="32"/>
          <w:szCs w:val="28"/>
        </w:rPr>
        <w:t>2024年</w:t>
      </w:r>
      <w:r>
        <w:rPr>
          <w:rFonts w:hint="eastAsia" w:ascii="Times New Roman" w:hAnsi="Times New Roman" w:eastAsia="仿宋_GB2312" w:cs="Times New Roman"/>
          <w:sz w:val="32"/>
          <w:szCs w:val="28"/>
        </w:rPr>
        <w:t>8</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7</w:t>
      </w:r>
      <w:r>
        <w:rPr>
          <w:rFonts w:ascii="Times New Roman" w:hAnsi="Times New Roman" w:eastAsia="仿宋_GB2312" w:cs="Times New Roman"/>
          <w:sz w:val="32"/>
          <w:szCs w:val="28"/>
        </w:rPr>
        <w:t>年12月</w:t>
      </w:r>
      <w:r>
        <w:rPr>
          <w:rFonts w:hint="eastAsia" w:ascii="Times New Roman" w:hAnsi="Times New Roman" w:eastAsia="仿宋_GB2312" w:cs="Times New Roman"/>
          <w:sz w:val="32"/>
          <w:szCs w:val="28"/>
        </w:rPr>
        <w:t>：技术支撑，负责实验设计、方案指导及数据分析，实验养殖生产；</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w:t>
      </w:r>
      <w:r>
        <w:rPr>
          <w:rFonts w:ascii="Times New Roman" w:hAnsi="Times New Roman" w:eastAsia="仿宋_GB2312" w:cs="Times New Roman"/>
          <w:sz w:val="32"/>
          <w:szCs w:val="28"/>
        </w:rPr>
        <w:t>2024年</w:t>
      </w:r>
      <w:r>
        <w:rPr>
          <w:rFonts w:hint="eastAsia" w:ascii="Times New Roman" w:hAnsi="Times New Roman" w:eastAsia="仿宋_GB2312" w:cs="Times New Roman"/>
          <w:sz w:val="32"/>
          <w:szCs w:val="28"/>
        </w:rPr>
        <w:t>8</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2024年12月</w:t>
      </w:r>
      <w:r>
        <w:rPr>
          <w:rFonts w:hint="eastAsia" w:ascii="Times New Roman" w:hAnsi="Times New Roman" w:eastAsia="仿宋_GB2312" w:cs="Times New Roman"/>
          <w:sz w:val="32"/>
          <w:szCs w:val="28"/>
        </w:rPr>
        <w:t>：完成基础塘基改造及设备安装到位，使其具备实验养殖生产的基础条件；完成精养池塘的池塘改造、尾水改造、养殖电路设备安装到位；</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3、</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5</w:t>
      </w:r>
      <w:r>
        <w:rPr>
          <w:rFonts w:ascii="Times New Roman" w:hAnsi="Times New Roman" w:eastAsia="仿宋_GB2312" w:cs="Times New Roman"/>
          <w:sz w:val="32"/>
          <w:szCs w:val="28"/>
        </w:rPr>
        <w:t>年</w:t>
      </w:r>
      <w:r>
        <w:rPr>
          <w:rFonts w:hint="eastAsia" w:ascii="Times New Roman" w:hAnsi="Times New Roman" w:eastAsia="仿宋_GB2312" w:cs="Times New Roman"/>
          <w:sz w:val="32"/>
          <w:szCs w:val="28"/>
        </w:rPr>
        <w:t>1</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5</w:t>
      </w:r>
      <w:r>
        <w:rPr>
          <w:rFonts w:ascii="Times New Roman" w:hAnsi="Times New Roman" w:eastAsia="仿宋_GB2312" w:cs="Times New Roman"/>
          <w:sz w:val="32"/>
          <w:szCs w:val="28"/>
        </w:rPr>
        <w:t>年12月</w:t>
      </w:r>
      <w:r>
        <w:rPr>
          <w:rFonts w:hint="eastAsia" w:ascii="Times New Roman" w:hAnsi="Times New Roman" w:eastAsia="仿宋_GB2312" w:cs="Times New Roman"/>
          <w:sz w:val="32"/>
          <w:szCs w:val="28"/>
        </w:rPr>
        <w:t>：设计青蟹与蓝子鱼混养的梯度密度，并进行养殖生产；同时申请与本项目研究内容相关的发明专利1个；</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4、</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6</w:t>
      </w:r>
      <w:r>
        <w:rPr>
          <w:rFonts w:ascii="Times New Roman" w:hAnsi="Times New Roman" w:eastAsia="仿宋_GB2312" w:cs="Times New Roman"/>
          <w:sz w:val="32"/>
          <w:szCs w:val="28"/>
        </w:rPr>
        <w:t>年</w:t>
      </w:r>
      <w:r>
        <w:rPr>
          <w:rFonts w:hint="eastAsia" w:ascii="Times New Roman" w:hAnsi="Times New Roman" w:eastAsia="仿宋_GB2312" w:cs="Times New Roman"/>
          <w:sz w:val="32"/>
          <w:szCs w:val="28"/>
        </w:rPr>
        <w:t>1</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6</w:t>
      </w:r>
      <w:r>
        <w:rPr>
          <w:rFonts w:ascii="Times New Roman" w:hAnsi="Times New Roman" w:eastAsia="仿宋_GB2312" w:cs="Times New Roman"/>
          <w:sz w:val="32"/>
          <w:szCs w:val="28"/>
        </w:rPr>
        <w:t>年12月</w:t>
      </w:r>
      <w:r>
        <w:rPr>
          <w:rFonts w:hint="eastAsia" w:ascii="Times New Roman" w:hAnsi="Times New Roman" w:eastAsia="仿宋_GB2312" w:cs="Times New Roman"/>
          <w:sz w:val="32"/>
          <w:szCs w:val="28"/>
        </w:rPr>
        <w:t>：对在</w:t>
      </w:r>
      <w:bookmarkStart w:id="1" w:name="_Hlk171604595"/>
      <w:r>
        <w:rPr>
          <w:rFonts w:hint="eastAsia" w:ascii="Times New Roman" w:hAnsi="Times New Roman" w:eastAsia="仿宋_GB2312" w:cs="Times New Roman"/>
          <w:sz w:val="32"/>
          <w:szCs w:val="28"/>
        </w:rPr>
        <w:t>不同混养比例和密度下的养殖全过程采集的生长及水质指标数据</w:t>
      </w:r>
      <w:bookmarkEnd w:id="1"/>
      <w:r>
        <w:rPr>
          <w:rFonts w:hint="eastAsia" w:ascii="Times New Roman" w:hAnsi="Times New Roman" w:eastAsia="仿宋_GB2312" w:cs="Times New Roman"/>
          <w:sz w:val="32"/>
          <w:szCs w:val="28"/>
        </w:rPr>
        <w:t>进行分析，确立青蟹与蓝子鱼混养的最佳混养比例和密度，进行大水面的养殖生产，申请与本项目研究内容相关的专利2个；</w:t>
      </w:r>
    </w:p>
    <w:p>
      <w:pPr>
        <w:spacing w:line="560" w:lineRule="exact"/>
        <w:ind w:firstLine="640" w:firstLineChars="200"/>
        <w:rPr>
          <w:rFonts w:ascii="Times New Roman" w:hAnsi="Times New Roman" w:eastAsia="仿宋_GB2312" w:cs="Times New Roman"/>
          <w:sz w:val="32"/>
          <w:szCs w:val="28"/>
          <w:highlight w:val="yellow"/>
        </w:rPr>
      </w:pPr>
      <w:r>
        <w:rPr>
          <w:rFonts w:hint="eastAsia" w:ascii="Times New Roman" w:hAnsi="Times New Roman" w:eastAsia="仿宋_GB2312" w:cs="Times New Roman"/>
          <w:sz w:val="32"/>
          <w:szCs w:val="28"/>
        </w:rPr>
        <w:t>5、</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5</w:t>
      </w:r>
      <w:r>
        <w:rPr>
          <w:rFonts w:ascii="Times New Roman" w:hAnsi="Times New Roman" w:eastAsia="仿宋_GB2312" w:cs="Times New Roman"/>
          <w:sz w:val="32"/>
          <w:szCs w:val="28"/>
        </w:rPr>
        <w:t>年</w:t>
      </w:r>
      <w:r>
        <w:rPr>
          <w:rFonts w:hint="eastAsia" w:ascii="Times New Roman" w:hAnsi="Times New Roman" w:eastAsia="仿宋_GB2312" w:cs="Times New Roman"/>
          <w:sz w:val="32"/>
          <w:szCs w:val="28"/>
        </w:rPr>
        <w:t>1</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202</w:t>
      </w:r>
      <w:r>
        <w:rPr>
          <w:rFonts w:hint="eastAsia" w:ascii="Times New Roman" w:hAnsi="Times New Roman" w:eastAsia="仿宋_GB2312" w:cs="Times New Roman"/>
          <w:sz w:val="32"/>
          <w:szCs w:val="28"/>
        </w:rPr>
        <w:t>7</w:t>
      </w:r>
      <w:r>
        <w:rPr>
          <w:rFonts w:ascii="Times New Roman" w:hAnsi="Times New Roman" w:eastAsia="仿宋_GB2312" w:cs="Times New Roman"/>
          <w:sz w:val="32"/>
          <w:szCs w:val="28"/>
        </w:rPr>
        <w:t>年12月</w:t>
      </w:r>
      <w:r>
        <w:rPr>
          <w:rFonts w:hint="eastAsia" w:ascii="Times New Roman" w:hAnsi="Times New Roman" w:eastAsia="仿宋_GB2312" w:cs="Times New Roman"/>
          <w:sz w:val="32"/>
          <w:szCs w:val="28"/>
        </w:rPr>
        <w:t>：分析最佳混养比例和密度下的青蟹与蓝子鱼在大水面的养殖生产效果，进行养殖模式总结并形成1个养殖新模式。</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highlight w:val="yellow"/>
        </w:rPr>
        <w:t>若</w:t>
      </w:r>
      <w:r>
        <w:rPr>
          <w:rFonts w:ascii="Times New Roman" w:hAnsi="Times New Roman" w:eastAsia="仿宋_GB2312" w:cs="Times New Roman"/>
          <w:sz w:val="32"/>
          <w:szCs w:val="28"/>
          <w:highlight w:val="yellow"/>
        </w:rPr>
        <w:t>项目参与单位</w:t>
      </w:r>
      <w:r>
        <w:rPr>
          <w:rFonts w:hint="eastAsia" w:ascii="Times New Roman" w:hAnsi="Times New Roman" w:eastAsia="仿宋_GB2312" w:cs="Times New Roman"/>
          <w:sz w:val="32"/>
          <w:szCs w:val="28"/>
          <w:highlight w:val="yellow"/>
        </w:rPr>
        <w:t>为联合体，联合体各方分工以双方签订的联合体协议约定内容为准。</w:t>
      </w: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三</w:t>
      </w:r>
      <w:r>
        <w:rPr>
          <w:rFonts w:ascii="黑体" w:hAnsi="黑体" w:eastAsia="黑体" w:cs="Times New Roman"/>
          <w:sz w:val="32"/>
          <w:szCs w:val="28"/>
        </w:rPr>
        <w:t>、经费</w:t>
      </w:r>
      <w:r>
        <w:rPr>
          <w:rFonts w:hint="eastAsia" w:ascii="黑体" w:hAnsi="黑体" w:eastAsia="黑体" w:cs="Times New Roman"/>
          <w:sz w:val="32"/>
          <w:szCs w:val="28"/>
        </w:rPr>
        <w:t>支出</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项目总经费预算</w:t>
      </w:r>
      <w:r>
        <w:rPr>
          <w:rFonts w:ascii="Times New Roman" w:hAnsi="Times New Roman" w:eastAsia="仿宋_GB2312" w:cs="Times New Roman"/>
          <w:sz w:val="32"/>
          <w:szCs w:val="28"/>
        </w:rPr>
        <w:t>490万</w:t>
      </w:r>
      <w:r>
        <w:rPr>
          <w:rFonts w:hint="eastAsia" w:ascii="Times New Roman" w:hAnsi="Times New Roman" w:eastAsia="仿宋_GB2312" w:cs="Times New Roman"/>
          <w:sz w:val="32"/>
          <w:szCs w:val="28"/>
        </w:rPr>
        <w:t>，甲方</w:t>
      </w:r>
      <w:r>
        <w:rPr>
          <w:rFonts w:ascii="Times New Roman" w:hAnsi="Times New Roman" w:eastAsia="仿宋_GB2312" w:cs="Times New Roman"/>
          <w:sz w:val="32"/>
          <w:szCs w:val="28"/>
        </w:rPr>
        <w:t>自筹资金150万元</w:t>
      </w:r>
      <w:r>
        <w:rPr>
          <w:rFonts w:hint="eastAsia" w:ascii="Times New Roman" w:hAnsi="Times New Roman" w:eastAsia="仿宋_GB2312" w:cs="Times New Roman"/>
          <w:sz w:val="32"/>
          <w:szCs w:val="28"/>
        </w:rPr>
        <w:t>，乙方</w:t>
      </w:r>
      <w:r>
        <w:rPr>
          <w:rFonts w:ascii="Times New Roman" w:hAnsi="Times New Roman" w:eastAsia="仿宋_GB2312" w:cs="Times New Roman"/>
          <w:sz w:val="32"/>
          <w:szCs w:val="28"/>
        </w:rPr>
        <w:t>筹340万元。</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甲方自筹资金150万元，其中人工费用15万元，按甲方实际需求支付，用于项目人员参与项目科研开展；材料费用130万元，用于采购苗种、饲料等相应中试科研材料的费用，材料费用合作期间上限为130万元，每年投入最高不超过50万元；其余用于打印、鉴定、评审、专利申请等相关费用5万元。</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乙方资金340万元，分别用于基础塘基改造、养殖设备安装、能源消耗等中试模式科研开展的现场费用。其中人员费用70万元，用于科研及现场养殖管理人员费用；直接投入245万元，用于科研实施过程中，甲方投入以外的全部费用，包括但不限于苗种和饲料等科研材料的费用、项目期间的能耗费用、场地改建费用、设备购置及维护费用等；其他用于打印、鉴定、评审、专利申请、差旅等的相关费用10万元。</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为确保项目有效实施，甲方人员费用按实际情况自行调整，其他费用以本条款为上限，按项目进度计划支出；乙方项目资金支出应保证项目顺利开展，不以本条款为上限，若出现项目所需资金远大于计划，乙方须先支出费用确保项目顺利开展，双方同时协商处理。</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四、项目实施周期</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本项目实施周期为：协议签订并生效之日起至2027年12月31日。</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五、主要成果指标</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申请发明专利1个，形成养殖新模式1个。</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六</w:t>
      </w:r>
      <w:r>
        <w:rPr>
          <w:rFonts w:ascii="黑体" w:hAnsi="黑体" w:eastAsia="黑体" w:cs="Times New Roman"/>
          <w:sz w:val="32"/>
          <w:szCs w:val="28"/>
        </w:rPr>
        <w:t>、技术成果归属</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该项目产生的知识产权共享，各方依据贡献大小排名。项目各方可独立开展基于该知识产权的产业化运营；若合作开展产业化运营，应优先选择项目参与方合作产业化运营，与非本项目参与方的其他单位基于本项目知识产权成果合作开展产业化运营，须获得项目参与其他各方书面同意；若项目任何一方出售本项目产生的共同持有的知识产权成果，须获得项目参与其他各方书面同意。任何一方有权利用本项目研究开发所完成的技术成果进行后续改进，由此产生的具有实质性或创造性技术进步特征的新的技术成果，归完成方所有。</w:t>
      </w:r>
      <w:r>
        <w:rPr>
          <w:rFonts w:ascii="Times New Roman" w:hAnsi="Times New Roman" w:eastAsia="仿宋_GB2312" w:cs="Times New Roman"/>
          <w:sz w:val="32"/>
          <w:szCs w:val="28"/>
        </w:rPr>
        <w:t xml:space="preserve"> </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七、科研副产品分配</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当该项目有科研副产品（养殖产品）产出时，由甲方负责销售工作，乙方对此有询价权和建议权，最终销售对象以甲方选定的为准。每次销售现场结算，其销售额甲方收取1/3，乙方收取2/3。</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八、违约责任</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合作各方确定：任何一方违反本合同约定义务，造成其他合作方研究开发工作停滞、延误或失败的，应当给另一方赔偿由此造成的一切损失。</w:t>
      </w:r>
    </w:p>
    <w:p>
      <w:pPr>
        <w:spacing w:line="560" w:lineRule="exact"/>
        <w:ind w:firstLine="640" w:firstLineChars="200"/>
        <w:rPr>
          <w:rFonts w:hint="eastAsia" w:ascii="黑体" w:hAnsi="黑体" w:eastAsia="黑体" w:cs="Times New Roman"/>
          <w:sz w:val="32"/>
          <w:szCs w:val="28"/>
        </w:rPr>
      </w:pPr>
      <w:r>
        <w:rPr>
          <w:rFonts w:hint="eastAsia" w:ascii="黑体" w:hAnsi="黑体" w:eastAsia="黑体" w:cs="Times New Roman"/>
          <w:sz w:val="32"/>
          <w:szCs w:val="28"/>
        </w:rPr>
        <w:t>九、</w:t>
      </w:r>
      <w:r>
        <w:rPr>
          <w:rFonts w:ascii="黑体" w:hAnsi="黑体" w:eastAsia="黑体" w:cs="Times New Roman"/>
          <w:sz w:val="32"/>
          <w:szCs w:val="28"/>
        </w:rPr>
        <w:t>其他</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1</w:t>
      </w:r>
      <w:r>
        <w:rPr>
          <w:rFonts w:hint="eastAsia" w:ascii="Times New Roman" w:hAnsi="Times New Roman" w:eastAsia="仿宋_GB2312" w:cs="Times New Roman"/>
          <w:sz w:val="32"/>
          <w:szCs w:val="28"/>
        </w:rPr>
        <w:t>、项目实施进度应按双方协商进度计划开展，若实施进度晚于本协议第二款第（二）条进度计划6个月以上，明显错过育苗及放苗时间，项目应及时终止。</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2、项目开展过程中，若提前完成项目中试任务或确认项目失败不具备中试及推广价值，甲方可根据项目实施科研情况，提前终止项目。</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3、</w:t>
      </w:r>
      <w:r>
        <w:rPr>
          <w:rFonts w:ascii="Times New Roman" w:hAnsi="Times New Roman" w:eastAsia="仿宋_GB2312" w:cs="Times New Roman"/>
          <w:sz w:val="32"/>
          <w:szCs w:val="28"/>
        </w:rPr>
        <w:t>本协议自</w:t>
      </w:r>
      <w:r>
        <w:rPr>
          <w:rFonts w:hint="eastAsia" w:ascii="Times New Roman" w:hAnsi="Times New Roman" w:eastAsia="仿宋_GB2312" w:cs="Times New Roman"/>
          <w:sz w:val="32"/>
          <w:szCs w:val="28"/>
        </w:rPr>
        <w:t>双</w:t>
      </w:r>
      <w:r>
        <w:rPr>
          <w:rFonts w:ascii="Times New Roman" w:hAnsi="Times New Roman" w:eastAsia="仿宋_GB2312" w:cs="Times New Roman"/>
          <w:sz w:val="32"/>
          <w:szCs w:val="28"/>
        </w:rPr>
        <w:t>方签字盖章之日起生效。如有未尽事宜、</w:t>
      </w:r>
      <w:r>
        <w:rPr>
          <w:rFonts w:hint="eastAsia" w:ascii="Times New Roman" w:hAnsi="Times New Roman" w:eastAsia="仿宋_GB2312" w:cs="Times New Roman"/>
          <w:sz w:val="32"/>
          <w:szCs w:val="28"/>
        </w:rPr>
        <w:t>双</w:t>
      </w:r>
      <w:r>
        <w:rPr>
          <w:rFonts w:ascii="Times New Roman" w:hAnsi="Times New Roman" w:eastAsia="仿宋_GB2312" w:cs="Times New Roman"/>
          <w:sz w:val="32"/>
          <w:szCs w:val="28"/>
        </w:rPr>
        <w:t>方共同协商解决或签订补充协议书，补充协议书与本协议书具有同等的法律效力。</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4、本协议</w:t>
      </w:r>
      <w:r>
        <w:rPr>
          <w:rFonts w:ascii="Times New Roman" w:hAnsi="Times New Roman" w:eastAsia="仿宋_GB2312" w:cs="Times New Roman"/>
          <w:sz w:val="32"/>
          <w:szCs w:val="28"/>
        </w:rPr>
        <w:t>一式</w:t>
      </w:r>
      <w:r>
        <w:rPr>
          <w:rFonts w:hint="eastAsia" w:ascii="Times New Roman" w:hAnsi="Times New Roman" w:eastAsia="仿宋_GB2312" w:cs="Times New Roman"/>
          <w:sz w:val="32"/>
          <w:szCs w:val="28"/>
        </w:rPr>
        <w:t>肆</w:t>
      </w:r>
      <w:r>
        <w:rPr>
          <w:rFonts w:ascii="Times New Roman" w:hAnsi="Times New Roman" w:eastAsia="仿宋_GB2312" w:cs="Times New Roman"/>
          <w:sz w:val="32"/>
          <w:szCs w:val="28"/>
        </w:rPr>
        <w:t>份，甲乙方各持两份</w:t>
      </w:r>
      <w:r>
        <w:rPr>
          <w:rFonts w:hint="eastAsia" w:ascii="Times New Roman" w:hAnsi="Times New Roman" w:eastAsia="仿宋_GB2312" w:cs="Times New Roman"/>
          <w:sz w:val="32"/>
          <w:szCs w:val="28"/>
        </w:rPr>
        <w:t>，</w:t>
      </w:r>
      <w:r>
        <w:rPr>
          <w:rFonts w:ascii="Times New Roman" w:hAnsi="Times New Roman" w:eastAsia="仿宋_GB2312" w:cs="Times New Roman"/>
          <w:sz w:val="32"/>
          <w:szCs w:val="28"/>
        </w:rPr>
        <w:t>具同等法律效力。</w:t>
      </w: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（以下无正文）</w:t>
      </w: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（本页为签章页）</w:t>
      </w: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 xml:space="preserve">甲方(盖章): </w:t>
      </w:r>
      <w:r>
        <w:rPr>
          <w:rFonts w:hint="eastAsia" w:ascii="Times New Roman" w:hAnsi="Times New Roman" w:eastAsia="仿宋_GB2312" w:cs="Times New Roman"/>
          <w:sz w:val="32"/>
          <w:szCs w:val="28"/>
        </w:rPr>
        <w:t>广州</w:t>
      </w:r>
      <w:r>
        <w:rPr>
          <w:rFonts w:ascii="Times New Roman" w:hAnsi="Times New Roman" w:eastAsia="仿宋_GB2312" w:cs="Times New Roman"/>
          <w:sz w:val="32"/>
          <w:szCs w:val="28"/>
        </w:rPr>
        <w:t>南沙渔业产业园有限公司</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甲方项目负责人</w:t>
      </w:r>
      <w:r>
        <w:rPr>
          <w:rFonts w:hint="eastAsia" w:ascii="Times New Roman" w:hAnsi="Times New Roman" w:eastAsia="仿宋_GB2312" w:cs="Times New Roman"/>
          <w:sz w:val="32"/>
          <w:szCs w:val="28"/>
        </w:rPr>
        <w:t>签字：</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法人或授权代表签字：</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2024</w:t>
      </w:r>
      <w:r>
        <w:rPr>
          <w:rFonts w:ascii="Times New Roman" w:hAnsi="Times New Roman" w:eastAsia="仿宋_GB2312" w:cs="Times New Roman"/>
          <w:sz w:val="32"/>
          <w:szCs w:val="28"/>
        </w:rPr>
        <w:t>年</w:t>
      </w:r>
      <w:r>
        <w:rPr>
          <w:rFonts w:hint="eastAsia" w:ascii="Times New Roman" w:hAnsi="Times New Roman" w:eastAsia="仿宋_GB2312" w:cs="Times New Roman"/>
          <w:sz w:val="32"/>
          <w:szCs w:val="28"/>
        </w:rPr>
        <w:t xml:space="preserve">   </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 xml:space="preserve">    </w:t>
      </w:r>
      <w:r>
        <w:rPr>
          <w:rFonts w:ascii="Times New Roman" w:hAnsi="Times New Roman" w:eastAsia="仿宋_GB2312" w:cs="Times New Roman"/>
          <w:sz w:val="32"/>
          <w:szCs w:val="28"/>
        </w:rPr>
        <w:t>日</w:t>
      </w: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乙</w:t>
      </w:r>
      <w:r>
        <w:rPr>
          <w:rFonts w:ascii="Times New Roman" w:hAnsi="Times New Roman" w:eastAsia="仿宋_GB2312" w:cs="Times New Roman"/>
          <w:sz w:val="32"/>
          <w:szCs w:val="28"/>
        </w:rPr>
        <w:t xml:space="preserve">方(盖章): </w:t>
      </w:r>
    </w:p>
    <w:p>
      <w:pPr>
        <w:spacing w:line="560" w:lineRule="exact"/>
        <w:ind w:firstLine="640" w:firstLineChars="200"/>
        <w:rPr>
          <w:rFonts w:ascii="Times New Roman" w:hAnsi="Times New Roman" w:eastAsia="仿宋_GB2312" w:cs="Times New Roman"/>
          <w:sz w:val="32"/>
          <w:szCs w:val="28"/>
        </w:rPr>
      </w:pPr>
      <w:r>
        <w:rPr>
          <w:rFonts w:ascii="Times New Roman" w:hAnsi="Times New Roman" w:eastAsia="仿宋_GB2312" w:cs="Times New Roman"/>
          <w:sz w:val="32"/>
          <w:szCs w:val="28"/>
        </w:rPr>
        <w:t>乙方项目负责人签字:</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法人或授权代表签字：</w:t>
      </w:r>
    </w:p>
    <w:p>
      <w:pPr>
        <w:spacing w:line="560" w:lineRule="exact"/>
        <w:ind w:firstLine="640" w:firstLineChars="200"/>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2024</w:t>
      </w:r>
      <w:r>
        <w:rPr>
          <w:rFonts w:ascii="Times New Roman" w:hAnsi="Times New Roman" w:eastAsia="仿宋_GB2312" w:cs="Times New Roman"/>
          <w:sz w:val="32"/>
          <w:szCs w:val="28"/>
        </w:rPr>
        <w:t>年</w:t>
      </w:r>
      <w:r>
        <w:rPr>
          <w:rFonts w:hint="eastAsia" w:ascii="Times New Roman" w:hAnsi="Times New Roman" w:eastAsia="仿宋_GB2312" w:cs="Times New Roman"/>
          <w:sz w:val="32"/>
          <w:szCs w:val="28"/>
        </w:rPr>
        <w:t xml:space="preserve">   </w:t>
      </w:r>
      <w:r>
        <w:rPr>
          <w:rFonts w:ascii="Times New Roman" w:hAnsi="Times New Roman" w:eastAsia="仿宋_GB2312" w:cs="Times New Roman"/>
          <w:sz w:val="32"/>
          <w:szCs w:val="28"/>
        </w:rPr>
        <w:t>月</w:t>
      </w:r>
      <w:r>
        <w:rPr>
          <w:rFonts w:hint="eastAsia" w:ascii="Times New Roman" w:hAnsi="Times New Roman" w:eastAsia="仿宋_GB2312" w:cs="Times New Roman"/>
          <w:sz w:val="32"/>
          <w:szCs w:val="28"/>
        </w:rPr>
        <w:t xml:space="preserve">    </w:t>
      </w:r>
      <w:r>
        <w:rPr>
          <w:rFonts w:ascii="Times New Roman" w:hAnsi="Times New Roman" w:eastAsia="仿宋_GB2312" w:cs="Times New Roman"/>
          <w:sz w:val="32"/>
          <w:szCs w:val="28"/>
        </w:rPr>
        <w:t>日</w:t>
      </w:r>
    </w:p>
    <w:p>
      <w:pPr>
        <w:spacing w:line="560" w:lineRule="exact"/>
        <w:rPr>
          <w:rFonts w:ascii="Times New Roman" w:hAnsi="Times New Roman" w:cs="Times New Roman"/>
        </w:rPr>
      </w:pPr>
    </w:p>
    <w:p>
      <w:pPr>
        <w:spacing w:line="560" w:lineRule="exact"/>
        <w:rPr>
          <w:rFonts w:ascii="Times New Roman" w:hAnsi="Times New Roman" w:cs="Times New Roman"/>
        </w:rPr>
      </w:pPr>
    </w:p>
    <w:p>
      <w:pPr>
        <w:spacing w:line="560" w:lineRule="exact"/>
        <w:rPr>
          <w:rFonts w:ascii="Times New Roman" w:hAnsi="Times New Roman"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AD5F1B"/>
    <w:rsid w:val="00D809C1"/>
    <w:rsid w:val="00EB79EF"/>
    <w:rsid w:val="01414285"/>
    <w:rsid w:val="01584FA4"/>
    <w:rsid w:val="01DB0BD7"/>
    <w:rsid w:val="01F46642"/>
    <w:rsid w:val="028B394E"/>
    <w:rsid w:val="02D852C1"/>
    <w:rsid w:val="03692BDB"/>
    <w:rsid w:val="03711EF1"/>
    <w:rsid w:val="047E4C2A"/>
    <w:rsid w:val="04AD0FF3"/>
    <w:rsid w:val="04F734E5"/>
    <w:rsid w:val="05222A84"/>
    <w:rsid w:val="053173A0"/>
    <w:rsid w:val="057E580D"/>
    <w:rsid w:val="058D7508"/>
    <w:rsid w:val="05950D30"/>
    <w:rsid w:val="05B52E27"/>
    <w:rsid w:val="05EB449A"/>
    <w:rsid w:val="068B65E1"/>
    <w:rsid w:val="06AC6B68"/>
    <w:rsid w:val="06F8623F"/>
    <w:rsid w:val="070A0616"/>
    <w:rsid w:val="075F106D"/>
    <w:rsid w:val="0765248E"/>
    <w:rsid w:val="07BE655C"/>
    <w:rsid w:val="081A2B0E"/>
    <w:rsid w:val="086D1E21"/>
    <w:rsid w:val="086E4FC1"/>
    <w:rsid w:val="08B04128"/>
    <w:rsid w:val="09C0112E"/>
    <w:rsid w:val="09CD7AAD"/>
    <w:rsid w:val="0A320257"/>
    <w:rsid w:val="0A3A5D9B"/>
    <w:rsid w:val="0A5357B4"/>
    <w:rsid w:val="0AA70FC4"/>
    <w:rsid w:val="0C8D2162"/>
    <w:rsid w:val="0D0B1856"/>
    <w:rsid w:val="0D121884"/>
    <w:rsid w:val="0E152C1C"/>
    <w:rsid w:val="0E6D5547"/>
    <w:rsid w:val="0E772528"/>
    <w:rsid w:val="0EBC7129"/>
    <w:rsid w:val="0EDC3CA9"/>
    <w:rsid w:val="0F2D380F"/>
    <w:rsid w:val="0F970889"/>
    <w:rsid w:val="0FBC1E43"/>
    <w:rsid w:val="0FF424BC"/>
    <w:rsid w:val="100C7743"/>
    <w:rsid w:val="116A62C8"/>
    <w:rsid w:val="11723719"/>
    <w:rsid w:val="11790B52"/>
    <w:rsid w:val="11B92F47"/>
    <w:rsid w:val="11CD6C02"/>
    <w:rsid w:val="12C54F00"/>
    <w:rsid w:val="13193EB8"/>
    <w:rsid w:val="1324258C"/>
    <w:rsid w:val="140D141E"/>
    <w:rsid w:val="144C5C51"/>
    <w:rsid w:val="146605DD"/>
    <w:rsid w:val="14FC209D"/>
    <w:rsid w:val="150E011D"/>
    <w:rsid w:val="151B13A4"/>
    <w:rsid w:val="15291506"/>
    <w:rsid w:val="15482192"/>
    <w:rsid w:val="15B9204B"/>
    <w:rsid w:val="16327108"/>
    <w:rsid w:val="16900DB2"/>
    <w:rsid w:val="16B8264C"/>
    <w:rsid w:val="16C14C49"/>
    <w:rsid w:val="16C51702"/>
    <w:rsid w:val="16E96CC8"/>
    <w:rsid w:val="17265653"/>
    <w:rsid w:val="174B6624"/>
    <w:rsid w:val="17581140"/>
    <w:rsid w:val="17EE2CBF"/>
    <w:rsid w:val="18994028"/>
    <w:rsid w:val="18BA2AB5"/>
    <w:rsid w:val="18D91A6E"/>
    <w:rsid w:val="18FD08D6"/>
    <w:rsid w:val="19606C9D"/>
    <w:rsid w:val="19736A79"/>
    <w:rsid w:val="19B46665"/>
    <w:rsid w:val="19BE04A9"/>
    <w:rsid w:val="19C20DF0"/>
    <w:rsid w:val="1A745021"/>
    <w:rsid w:val="1A8A5847"/>
    <w:rsid w:val="1AE625D1"/>
    <w:rsid w:val="1B3A1330"/>
    <w:rsid w:val="1B781276"/>
    <w:rsid w:val="1B801ED6"/>
    <w:rsid w:val="1BC17F72"/>
    <w:rsid w:val="1C35670E"/>
    <w:rsid w:val="1C605516"/>
    <w:rsid w:val="1CCF7DE5"/>
    <w:rsid w:val="1D546A2A"/>
    <w:rsid w:val="1D9D474C"/>
    <w:rsid w:val="1DD45186"/>
    <w:rsid w:val="1E0C1183"/>
    <w:rsid w:val="1EF72FD9"/>
    <w:rsid w:val="1F3A59DD"/>
    <w:rsid w:val="1F412463"/>
    <w:rsid w:val="1F9C743E"/>
    <w:rsid w:val="20057CFE"/>
    <w:rsid w:val="200E4C7E"/>
    <w:rsid w:val="200F0D3C"/>
    <w:rsid w:val="2056438C"/>
    <w:rsid w:val="20F62483"/>
    <w:rsid w:val="20F62CE2"/>
    <w:rsid w:val="20FC646B"/>
    <w:rsid w:val="210248F6"/>
    <w:rsid w:val="21F3342F"/>
    <w:rsid w:val="22031EB2"/>
    <w:rsid w:val="22661283"/>
    <w:rsid w:val="22E161C1"/>
    <w:rsid w:val="232C4E59"/>
    <w:rsid w:val="241923C2"/>
    <w:rsid w:val="24B24AA7"/>
    <w:rsid w:val="24BD063F"/>
    <w:rsid w:val="26350FF2"/>
    <w:rsid w:val="26356EF0"/>
    <w:rsid w:val="26583FBB"/>
    <w:rsid w:val="2704320E"/>
    <w:rsid w:val="27AE43F4"/>
    <w:rsid w:val="27D1130C"/>
    <w:rsid w:val="28053A1B"/>
    <w:rsid w:val="280651B3"/>
    <w:rsid w:val="28750CAB"/>
    <w:rsid w:val="28915697"/>
    <w:rsid w:val="28A43A86"/>
    <w:rsid w:val="28EF0C7C"/>
    <w:rsid w:val="29B060C4"/>
    <w:rsid w:val="29B87077"/>
    <w:rsid w:val="2A6D4031"/>
    <w:rsid w:val="2A8B033A"/>
    <w:rsid w:val="2A986EAD"/>
    <w:rsid w:val="2AA761B8"/>
    <w:rsid w:val="2B6B058C"/>
    <w:rsid w:val="2B7E57A1"/>
    <w:rsid w:val="2BCF32CF"/>
    <w:rsid w:val="2BFB1992"/>
    <w:rsid w:val="2C304BF3"/>
    <w:rsid w:val="2C4E5780"/>
    <w:rsid w:val="2C70474E"/>
    <w:rsid w:val="2CEB2C75"/>
    <w:rsid w:val="2D23495F"/>
    <w:rsid w:val="2D813813"/>
    <w:rsid w:val="2D8362C2"/>
    <w:rsid w:val="2DCE3261"/>
    <w:rsid w:val="2DE2265C"/>
    <w:rsid w:val="2E07732C"/>
    <w:rsid w:val="2E5836E3"/>
    <w:rsid w:val="2E62172B"/>
    <w:rsid w:val="2E89536F"/>
    <w:rsid w:val="2E942591"/>
    <w:rsid w:val="2EC014B3"/>
    <w:rsid w:val="2F3C5D27"/>
    <w:rsid w:val="2FBE0687"/>
    <w:rsid w:val="300A6720"/>
    <w:rsid w:val="30905C67"/>
    <w:rsid w:val="30A94924"/>
    <w:rsid w:val="31045146"/>
    <w:rsid w:val="312A6287"/>
    <w:rsid w:val="317A4FDD"/>
    <w:rsid w:val="31C478DE"/>
    <w:rsid w:val="31C73DD9"/>
    <w:rsid w:val="323A0EB4"/>
    <w:rsid w:val="334E2784"/>
    <w:rsid w:val="33E05996"/>
    <w:rsid w:val="342146E9"/>
    <w:rsid w:val="34515DDE"/>
    <w:rsid w:val="34C72035"/>
    <w:rsid w:val="351C0AF0"/>
    <w:rsid w:val="353D5F37"/>
    <w:rsid w:val="35661806"/>
    <w:rsid w:val="357773D2"/>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93B34"/>
    <w:rsid w:val="395D0871"/>
    <w:rsid w:val="399E793C"/>
    <w:rsid w:val="39C236BD"/>
    <w:rsid w:val="39F6670A"/>
    <w:rsid w:val="3A6E3E04"/>
    <w:rsid w:val="3ACF705A"/>
    <w:rsid w:val="3ADD01AC"/>
    <w:rsid w:val="3B990659"/>
    <w:rsid w:val="3C063DCD"/>
    <w:rsid w:val="3C250676"/>
    <w:rsid w:val="3CB36A2C"/>
    <w:rsid w:val="3CB65EDB"/>
    <w:rsid w:val="3CD91484"/>
    <w:rsid w:val="3CE66017"/>
    <w:rsid w:val="3D13095C"/>
    <w:rsid w:val="3D8F33E3"/>
    <w:rsid w:val="3DAB3B50"/>
    <w:rsid w:val="3DDE5B1A"/>
    <w:rsid w:val="3E88100E"/>
    <w:rsid w:val="3ED71258"/>
    <w:rsid w:val="3F447C64"/>
    <w:rsid w:val="41130988"/>
    <w:rsid w:val="41755DAF"/>
    <w:rsid w:val="42096E0B"/>
    <w:rsid w:val="4214399A"/>
    <w:rsid w:val="421D51EA"/>
    <w:rsid w:val="42DD22D9"/>
    <w:rsid w:val="42ED7F9F"/>
    <w:rsid w:val="430C617A"/>
    <w:rsid w:val="438A06C2"/>
    <w:rsid w:val="4395296B"/>
    <w:rsid w:val="44297A58"/>
    <w:rsid w:val="44953A69"/>
    <w:rsid w:val="457F136D"/>
    <w:rsid w:val="459F44D5"/>
    <w:rsid w:val="45CB0140"/>
    <w:rsid w:val="45FC60BB"/>
    <w:rsid w:val="466432AE"/>
    <w:rsid w:val="46EE76E6"/>
    <w:rsid w:val="47406ACF"/>
    <w:rsid w:val="47DF07F6"/>
    <w:rsid w:val="48435CF0"/>
    <w:rsid w:val="48B867AF"/>
    <w:rsid w:val="48D8677B"/>
    <w:rsid w:val="490D0A11"/>
    <w:rsid w:val="492E1EB3"/>
    <w:rsid w:val="497F2396"/>
    <w:rsid w:val="498736D9"/>
    <w:rsid w:val="49B45176"/>
    <w:rsid w:val="4A792474"/>
    <w:rsid w:val="4A92415A"/>
    <w:rsid w:val="4B1F4108"/>
    <w:rsid w:val="4B581DB1"/>
    <w:rsid w:val="4B5F1564"/>
    <w:rsid w:val="4B807771"/>
    <w:rsid w:val="4BBA049A"/>
    <w:rsid w:val="4BE5488B"/>
    <w:rsid w:val="4CA3583C"/>
    <w:rsid w:val="4CA77FBC"/>
    <w:rsid w:val="4D2C78E4"/>
    <w:rsid w:val="4DD22AB5"/>
    <w:rsid w:val="4DD62A95"/>
    <w:rsid w:val="4E140EC6"/>
    <w:rsid w:val="4E8A3392"/>
    <w:rsid w:val="4EAA7BF9"/>
    <w:rsid w:val="4FE0731D"/>
    <w:rsid w:val="4FEA7314"/>
    <w:rsid w:val="504504A0"/>
    <w:rsid w:val="5099091E"/>
    <w:rsid w:val="50C251E5"/>
    <w:rsid w:val="50D53C51"/>
    <w:rsid w:val="51BE5AE3"/>
    <w:rsid w:val="521126C1"/>
    <w:rsid w:val="5214249E"/>
    <w:rsid w:val="52365EC8"/>
    <w:rsid w:val="528E5499"/>
    <w:rsid w:val="52A8573B"/>
    <w:rsid w:val="52C2100D"/>
    <w:rsid w:val="52E0487E"/>
    <w:rsid w:val="534D1EB9"/>
    <w:rsid w:val="534F6EB2"/>
    <w:rsid w:val="535D243C"/>
    <w:rsid w:val="536B04D8"/>
    <w:rsid w:val="539A3A7F"/>
    <w:rsid w:val="53AB3A2D"/>
    <w:rsid w:val="53E227C5"/>
    <w:rsid w:val="53E231A8"/>
    <w:rsid w:val="53F06164"/>
    <w:rsid w:val="54BE2C3D"/>
    <w:rsid w:val="556B0827"/>
    <w:rsid w:val="55F41038"/>
    <w:rsid w:val="560B30C3"/>
    <w:rsid w:val="562E2947"/>
    <w:rsid w:val="56406C61"/>
    <w:rsid w:val="56482EAC"/>
    <w:rsid w:val="56557CB0"/>
    <w:rsid w:val="56781872"/>
    <w:rsid w:val="56A2592C"/>
    <w:rsid w:val="56A52DC7"/>
    <w:rsid w:val="56DB0C2F"/>
    <w:rsid w:val="56EB0961"/>
    <w:rsid w:val="57BF68D0"/>
    <w:rsid w:val="58266F1E"/>
    <w:rsid w:val="585142F3"/>
    <w:rsid w:val="58826A9B"/>
    <w:rsid w:val="58E745AB"/>
    <w:rsid w:val="591B78A1"/>
    <w:rsid w:val="5990494B"/>
    <w:rsid w:val="59996233"/>
    <w:rsid w:val="59AB13A6"/>
    <w:rsid w:val="59E74469"/>
    <w:rsid w:val="59F4373B"/>
    <w:rsid w:val="5B8342AE"/>
    <w:rsid w:val="5BAB5667"/>
    <w:rsid w:val="5C286EDC"/>
    <w:rsid w:val="5C7A07B8"/>
    <w:rsid w:val="5CC330E5"/>
    <w:rsid w:val="5D0C6B46"/>
    <w:rsid w:val="5D114B27"/>
    <w:rsid w:val="5D3867E7"/>
    <w:rsid w:val="5D6C65FF"/>
    <w:rsid w:val="5DDB26A8"/>
    <w:rsid w:val="5E484F72"/>
    <w:rsid w:val="5E8B50D3"/>
    <w:rsid w:val="5F054F4E"/>
    <w:rsid w:val="5F5B555C"/>
    <w:rsid w:val="5F81494A"/>
    <w:rsid w:val="603A6FA1"/>
    <w:rsid w:val="606A1DF1"/>
    <w:rsid w:val="609B7391"/>
    <w:rsid w:val="6129534B"/>
    <w:rsid w:val="618F5B0F"/>
    <w:rsid w:val="61AF4234"/>
    <w:rsid w:val="62244553"/>
    <w:rsid w:val="622B71DB"/>
    <w:rsid w:val="62492810"/>
    <w:rsid w:val="628521AF"/>
    <w:rsid w:val="62E53612"/>
    <w:rsid w:val="63C24F8A"/>
    <w:rsid w:val="649607BA"/>
    <w:rsid w:val="649D2BA2"/>
    <w:rsid w:val="64BC5072"/>
    <w:rsid w:val="651D054C"/>
    <w:rsid w:val="653747E1"/>
    <w:rsid w:val="65773365"/>
    <w:rsid w:val="658C0D84"/>
    <w:rsid w:val="658F3AE3"/>
    <w:rsid w:val="66D26D1E"/>
    <w:rsid w:val="67B257F9"/>
    <w:rsid w:val="683756D8"/>
    <w:rsid w:val="6843694A"/>
    <w:rsid w:val="68705947"/>
    <w:rsid w:val="68A008C6"/>
    <w:rsid w:val="68AF4975"/>
    <w:rsid w:val="693014F5"/>
    <w:rsid w:val="69AF0193"/>
    <w:rsid w:val="6AE739F9"/>
    <w:rsid w:val="6AEC3842"/>
    <w:rsid w:val="6B4D2A59"/>
    <w:rsid w:val="6C020C99"/>
    <w:rsid w:val="6C1E6174"/>
    <w:rsid w:val="6C7A5236"/>
    <w:rsid w:val="6C950331"/>
    <w:rsid w:val="6CC4006A"/>
    <w:rsid w:val="6D904E34"/>
    <w:rsid w:val="6DBB0521"/>
    <w:rsid w:val="6E1C0985"/>
    <w:rsid w:val="6E31148B"/>
    <w:rsid w:val="6E550374"/>
    <w:rsid w:val="6EC330FF"/>
    <w:rsid w:val="6ED46635"/>
    <w:rsid w:val="6F403EAD"/>
    <w:rsid w:val="6FC71E67"/>
    <w:rsid w:val="6FE25C8F"/>
    <w:rsid w:val="7010109F"/>
    <w:rsid w:val="703C35DF"/>
    <w:rsid w:val="703F4E15"/>
    <w:rsid w:val="70735D98"/>
    <w:rsid w:val="70A31252"/>
    <w:rsid w:val="70A90F9E"/>
    <w:rsid w:val="71746D75"/>
    <w:rsid w:val="71A40F77"/>
    <w:rsid w:val="71AF0E22"/>
    <w:rsid w:val="72F324DF"/>
    <w:rsid w:val="7319175F"/>
    <w:rsid w:val="733D4FAC"/>
    <w:rsid w:val="73F21056"/>
    <w:rsid w:val="73F57BC6"/>
    <w:rsid w:val="73FA1A97"/>
    <w:rsid w:val="74294269"/>
    <w:rsid w:val="74BF12C5"/>
    <w:rsid w:val="750218A6"/>
    <w:rsid w:val="751D3673"/>
    <w:rsid w:val="754E3D01"/>
    <w:rsid w:val="75F74875"/>
    <w:rsid w:val="76633F9B"/>
    <w:rsid w:val="76703D72"/>
    <w:rsid w:val="768D2272"/>
    <w:rsid w:val="76BC05E6"/>
    <w:rsid w:val="77095DBA"/>
    <w:rsid w:val="77277F33"/>
    <w:rsid w:val="775B3B85"/>
    <w:rsid w:val="77D91AC1"/>
    <w:rsid w:val="77E00959"/>
    <w:rsid w:val="77E26AEB"/>
    <w:rsid w:val="77E900FF"/>
    <w:rsid w:val="780838CC"/>
    <w:rsid w:val="780C37B3"/>
    <w:rsid w:val="782C19B5"/>
    <w:rsid w:val="78457848"/>
    <w:rsid w:val="78975A7B"/>
    <w:rsid w:val="789B1593"/>
    <w:rsid w:val="789D18CE"/>
    <w:rsid w:val="78BF39F6"/>
    <w:rsid w:val="7A8C24E8"/>
    <w:rsid w:val="7A9B7DA7"/>
    <w:rsid w:val="7BA63FE2"/>
    <w:rsid w:val="7BE653CB"/>
    <w:rsid w:val="7C172126"/>
    <w:rsid w:val="7C494556"/>
    <w:rsid w:val="7C88550F"/>
    <w:rsid w:val="7CC81977"/>
    <w:rsid w:val="7DA2672D"/>
    <w:rsid w:val="7DCB2F0D"/>
    <w:rsid w:val="7E193389"/>
    <w:rsid w:val="7E274D20"/>
    <w:rsid w:val="7E3B7305"/>
    <w:rsid w:val="7EB50A82"/>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r</cp:lastModifiedBy>
  <dcterms:modified xsi:type="dcterms:W3CDTF">2024-08-22T03:33:08Z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