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eastAsia="方正仿宋_GBK"/>
          <w:sz w:val="28"/>
          <w:szCs w:val="28"/>
          <w:highlight w:val="none"/>
          <w:u w:val="single"/>
        </w:rPr>
      </w:pPr>
      <w:bookmarkStart w:id="0" w:name="_Hlk134611248"/>
    </w:p>
    <w:p>
      <w:pPr>
        <w:spacing w:line="360" w:lineRule="auto"/>
        <w:rPr>
          <w:rFonts w:hint="default" w:ascii="Times New Roman" w:hAnsi="Times New Roman" w:eastAsia="方正仿宋_GBK"/>
          <w:sz w:val="28"/>
          <w:szCs w:val="28"/>
          <w:highlight w:val="none"/>
          <w:u w:val="single"/>
        </w:rPr>
      </w:pPr>
    </w:p>
    <w:p>
      <w:pPr>
        <w:pStyle w:val="3"/>
        <w:spacing w:before="0" w:beforeAutospacing="0"/>
        <w:rPr>
          <w:rFonts w:hint="default" w:ascii="Times New Roman" w:hAnsi="Times New Roman" w:eastAsia="方正仿宋_GBK"/>
          <w:highlight w:val="none"/>
        </w:rPr>
      </w:pPr>
    </w:p>
    <w:p>
      <w:pPr>
        <w:pStyle w:val="3"/>
        <w:spacing w:before="0" w:beforeAutospacing="0"/>
        <w:rPr>
          <w:rFonts w:hint="default" w:ascii="Times New Roman" w:hAnsi="Times New Roman" w:eastAsia="方正仿宋_GBK"/>
          <w:highlight w:val="none"/>
        </w:rPr>
      </w:pPr>
    </w:p>
    <w:p>
      <w:pPr>
        <w:spacing w:line="360" w:lineRule="auto"/>
        <w:jc w:val="center"/>
        <w:rPr>
          <w:rFonts w:hint="eastAsia" w:ascii="Times New Roman" w:hAnsi="Times New Roman" w:eastAsia="方正小标宋_GBK" w:cs="Times New Roman"/>
          <w:b/>
          <w:spacing w:val="40"/>
          <w:sz w:val="52"/>
          <w:szCs w:val="52"/>
          <w:highlight w:val="none"/>
          <w:lang w:eastAsia="zh-CN"/>
        </w:rPr>
      </w:pPr>
      <w:r>
        <w:rPr>
          <w:rFonts w:hint="eastAsia" w:ascii="Times New Roman" w:hAnsi="Times New Roman" w:eastAsia="方正小标宋_GBK" w:cs="Times New Roman"/>
          <w:b/>
          <w:spacing w:val="40"/>
          <w:sz w:val="52"/>
          <w:szCs w:val="52"/>
          <w:highlight w:val="none"/>
          <w:lang w:val="en-US" w:eastAsia="zh-CN"/>
        </w:rPr>
        <w:t>水产</w:t>
      </w:r>
      <w:r>
        <w:rPr>
          <w:rFonts w:hint="default" w:ascii="Times New Roman" w:hAnsi="Times New Roman" w:eastAsia="方正小标宋_GBK" w:cs="Times New Roman"/>
          <w:b/>
          <w:spacing w:val="40"/>
          <w:sz w:val="52"/>
          <w:szCs w:val="52"/>
          <w:highlight w:val="none"/>
        </w:rPr>
        <w:t>合作养殖合同</w:t>
      </w:r>
      <w:r>
        <w:rPr>
          <w:rFonts w:hint="eastAsia" w:ascii="Times New Roman" w:hAnsi="Times New Roman" w:eastAsia="方正小标宋_GBK" w:cs="Times New Roman"/>
          <w:b/>
          <w:spacing w:val="40"/>
          <w:sz w:val="52"/>
          <w:szCs w:val="52"/>
          <w:highlight w:val="none"/>
          <w:lang w:eastAsia="zh-CN"/>
        </w:rPr>
        <w:t>（</w:t>
      </w:r>
      <w:r>
        <w:rPr>
          <w:rFonts w:hint="eastAsia" w:ascii="Times New Roman" w:hAnsi="Times New Roman" w:eastAsia="方正小标宋_GBK" w:cs="Times New Roman"/>
          <w:b/>
          <w:spacing w:val="40"/>
          <w:sz w:val="52"/>
          <w:szCs w:val="52"/>
          <w:highlight w:val="none"/>
          <w:lang w:val="en-US" w:eastAsia="zh-CN"/>
        </w:rPr>
        <w:t>模板</w:t>
      </w:r>
      <w:r>
        <w:rPr>
          <w:rFonts w:hint="eastAsia" w:ascii="Times New Roman" w:hAnsi="Times New Roman" w:eastAsia="方正小标宋_GBK" w:cs="Times New Roman"/>
          <w:b/>
          <w:spacing w:val="40"/>
          <w:sz w:val="52"/>
          <w:szCs w:val="52"/>
          <w:highlight w:val="none"/>
          <w:lang w:eastAsia="zh-CN"/>
        </w:rPr>
        <w:t>）</w:t>
      </w:r>
    </w:p>
    <w:p>
      <w:pPr>
        <w:spacing w:line="360" w:lineRule="auto"/>
        <w:rPr>
          <w:rFonts w:hint="default" w:ascii="Times New Roman" w:hAnsi="Times New Roman" w:eastAsia="方正仿宋_GBK"/>
          <w:sz w:val="28"/>
          <w:szCs w:val="28"/>
          <w:highlight w:val="none"/>
          <w:u w:val="single"/>
        </w:rPr>
      </w:pPr>
    </w:p>
    <w:p>
      <w:pPr>
        <w:spacing w:line="360" w:lineRule="auto"/>
        <w:rPr>
          <w:rFonts w:hint="default" w:ascii="Times New Roman" w:hAnsi="Times New Roman" w:eastAsia="方正仿宋_GBK"/>
          <w:sz w:val="28"/>
          <w:szCs w:val="28"/>
          <w:highlight w:val="none"/>
          <w:u w:val="single"/>
        </w:rPr>
      </w:pPr>
    </w:p>
    <w:p>
      <w:pPr>
        <w:spacing w:line="360" w:lineRule="auto"/>
        <w:ind w:left="3497" w:leftChars="532" w:hanging="2380" w:hangingChars="850"/>
        <w:jc w:val="left"/>
        <w:rPr>
          <w:rFonts w:hint="default" w:ascii="Times New Roman" w:hAnsi="Times New Roman" w:eastAsia="方正仿宋_GBK"/>
          <w:sz w:val="28"/>
          <w:szCs w:val="28"/>
          <w:highlight w:val="none"/>
          <w:u w:val="thick"/>
          <w:lang w:val="en-US" w:eastAsia="zh-CN"/>
        </w:rPr>
      </w:pPr>
      <w:r>
        <w:rPr>
          <w:rFonts w:hint="default" w:ascii="Times New Roman" w:hAnsi="Times New Roman" w:eastAsia="方正仿宋_GBK"/>
          <w:sz w:val="28"/>
          <w:szCs w:val="28"/>
          <w:highlight w:val="none"/>
        </w:rPr>
        <w:t>项  目  名  称：</w:t>
      </w:r>
      <w:r>
        <w:rPr>
          <w:rFonts w:hint="eastAsia" w:ascii="Times New Roman" w:hAnsi="Times New Roman" w:eastAsia="方正仿宋_GBK"/>
          <w:sz w:val="28"/>
          <w:szCs w:val="28"/>
          <w:highlight w:val="none"/>
          <w:u w:val="single"/>
          <w:lang w:val="en-US" w:eastAsia="zh-CN"/>
        </w:rPr>
        <w:t xml:space="preserve"> </w:t>
      </w:r>
      <w:r>
        <w:rPr>
          <w:rFonts w:hint="eastAsia" w:ascii="Times New Roman" w:hAnsi="Times New Roman" w:eastAsia="方正仿宋_GBK" w:cs="Times New Roman"/>
          <w:color w:val="auto"/>
          <w:sz w:val="28"/>
          <w:szCs w:val="28"/>
          <w:highlight w:val="none"/>
          <w:u w:val="single"/>
          <w:lang w:val="en-US" w:eastAsia="zh-CN"/>
        </w:rPr>
        <w:t>广州市南沙区万顷沙镇</w:t>
      </w:r>
      <w:r>
        <w:rPr>
          <w:rFonts w:hint="eastAsia" w:ascii="Times New Roman" w:hAnsi="Times New Roman" w:eastAsia="方正仿宋_GBK" w:cs="Times New Roman"/>
          <w:color w:val="auto"/>
          <w:sz w:val="28"/>
          <w:szCs w:val="28"/>
          <w:highlight w:val="yellow"/>
          <w:u w:val="single"/>
          <w:lang w:val="en-US" w:eastAsia="zh-CN"/>
        </w:rPr>
        <w:t>XXX</w:t>
      </w:r>
      <w:r>
        <w:rPr>
          <w:rFonts w:hint="eastAsia" w:ascii="Times New Roman" w:hAnsi="Times New Roman" w:eastAsia="方正仿宋_GBK" w:cs="Times New Roman"/>
          <w:color w:val="auto"/>
          <w:sz w:val="28"/>
          <w:szCs w:val="28"/>
          <w:highlight w:val="none"/>
          <w:u w:val="single"/>
          <w:lang w:val="en-US" w:eastAsia="zh-CN"/>
        </w:rPr>
        <w:t>号地块合作经营项目</w:t>
      </w:r>
    </w:p>
    <w:p>
      <w:pPr>
        <w:pStyle w:val="3"/>
        <w:spacing w:before="0" w:beforeAutospacing="0" w:line="360" w:lineRule="auto"/>
        <w:ind w:firstLine="980" w:firstLineChars="350"/>
        <w:rPr>
          <w:rFonts w:hint="default" w:ascii="Times New Roman" w:hAnsi="Times New Roman" w:eastAsia="方正仿宋_GBK"/>
          <w:kern w:val="2"/>
          <w:sz w:val="28"/>
          <w:szCs w:val="28"/>
          <w:highlight w:val="none"/>
          <w:u w:val="single"/>
          <w:lang w:val="en-US" w:eastAsia="zh-CN"/>
        </w:rPr>
      </w:pPr>
      <w:r>
        <w:rPr>
          <w:rFonts w:hint="default" w:ascii="Times New Roman" w:hAnsi="Times New Roman" w:eastAsia="方正仿宋_GBK"/>
          <w:kern w:val="2"/>
          <w:sz w:val="28"/>
          <w:szCs w:val="28"/>
          <w:highlight w:val="none"/>
        </w:rPr>
        <w:t>合  同  编  号：</w:t>
      </w:r>
      <w:r>
        <w:rPr>
          <w:rFonts w:hint="default" w:ascii="Times New Roman" w:hAnsi="Times New Roman" w:eastAsia="方正仿宋_GBK"/>
          <w:kern w:val="2"/>
          <w:sz w:val="28"/>
          <w:szCs w:val="28"/>
          <w:highlight w:val="none"/>
          <w:u w:val="single"/>
          <w:lang w:val="en-US" w:eastAsia="zh-CN"/>
        </w:rPr>
        <w:t xml:space="preserve">                                         </w:t>
      </w:r>
    </w:p>
    <w:p>
      <w:pPr>
        <w:spacing w:line="360" w:lineRule="auto"/>
        <w:ind w:firstLine="980" w:firstLineChars="350"/>
        <w:rPr>
          <w:rFonts w:hint="default" w:ascii="Times New Roman" w:hAnsi="Times New Roman" w:eastAsia="方正仿宋_GBK"/>
          <w:sz w:val="28"/>
          <w:szCs w:val="28"/>
          <w:highlight w:val="none"/>
          <w:u w:val="single"/>
          <w:lang w:val="en-US" w:eastAsia="zh-CN"/>
        </w:rPr>
      </w:pPr>
      <w:r>
        <w:rPr>
          <w:rFonts w:hint="default" w:ascii="Times New Roman" w:hAnsi="Times New Roman" w:eastAsia="方正仿宋_GBK"/>
          <w:sz w:val="28"/>
          <w:szCs w:val="28"/>
          <w:highlight w:val="none"/>
        </w:rPr>
        <w:t>甲 方（委托方）：</w:t>
      </w:r>
      <w:r>
        <w:rPr>
          <w:rFonts w:hint="default" w:ascii="Times New Roman" w:hAnsi="Times New Roman" w:eastAsia="方正仿宋_GBK"/>
          <w:sz w:val="28"/>
          <w:szCs w:val="28"/>
          <w:highlight w:val="none"/>
          <w:u w:val="single"/>
          <w:lang w:val="en-US" w:eastAsia="zh-CN"/>
        </w:rPr>
        <w:t xml:space="preserve">     广州南沙智汇农业科技有限公司                        </w:t>
      </w:r>
    </w:p>
    <w:p>
      <w:pPr>
        <w:spacing w:line="360" w:lineRule="auto"/>
        <w:ind w:firstLine="980" w:firstLineChars="35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乙 方（受托方）：</w:t>
      </w:r>
      <w:r>
        <w:rPr>
          <w:rFonts w:hint="default" w:ascii="Times New Roman" w:hAnsi="Times New Roman" w:eastAsia="方正仿宋_GBK"/>
          <w:sz w:val="28"/>
          <w:szCs w:val="28"/>
          <w:highlight w:val="none"/>
          <w:u w:val="single"/>
          <w:lang w:val="en-US" w:eastAsia="zh-CN"/>
        </w:rPr>
        <w:t xml:space="preserve">    </w:t>
      </w:r>
      <w:r>
        <w:rPr>
          <w:rFonts w:hint="eastAsia" w:ascii="Times New Roman" w:hAnsi="Times New Roman" w:eastAsia="方正仿宋_GBK"/>
          <w:sz w:val="28"/>
          <w:szCs w:val="28"/>
          <w:highlight w:val="none"/>
          <w:u w:val="single"/>
          <w:lang w:val="en-US" w:eastAsia="zh-CN"/>
        </w:rPr>
        <w:t xml:space="preserve"> </w:t>
      </w:r>
      <w:r>
        <w:rPr>
          <w:rFonts w:hint="eastAsia" w:ascii="Times New Roman" w:hAnsi="Times New Roman" w:eastAsia="方正仿宋_GBK"/>
          <w:sz w:val="28"/>
          <w:szCs w:val="28"/>
          <w:highlight w:val="yellow"/>
          <w:u w:val="single"/>
          <w:lang w:val="en-US" w:eastAsia="zh-CN"/>
        </w:rPr>
        <w:t xml:space="preserve">                          </w:t>
      </w:r>
      <w:r>
        <w:rPr>
          <w:rFonts w:hint="default" w:ascii="Times New Roman" w:hAnsi="Times New Roman" w:eastAsia="方正仿宋_GBK"/>
          <w:sz w:val="28"/>
          <w:szCs w:val="28"/>
          <w:highlight w:val="yellow"/>
          <w:u w:val="single"/>
          <w:lang w:val="en-US" w:eastAsia="zh-CN"/>
        </w:rPr>
        <w:t xml:space="preserve"> </w:t>
      </w:r>
      <w:r>
        <w:rPr>
          <w:rFonts w:hint="default" w:ascii="Times New Roman" w:hAnsi="Times New Roman" w:eastAsia="方正仿宋_GBK"/>
          <w:sz w:val="28"/>
          <w:szCs w:val="28"/>
          <w:highlight w:val="none"/>
          <w:u w:val="single"/>
          <w:lang w:val="en-US" w:eastAsia="zh-CN"/>
        </w:rPr>
        <w:t xml:space="preserve">       </w:t>
      </w:r>
    </w:p>
    <w:p>
      <w:pPr>
        <w:spacing w:line="360" w:lineRule="auto"/>
        <w:rPr>
          <w:rFonts w:hint="default" w:ascii="Times New Roman" w:hAnsi="Times New Roman" w:eastAsia="方正仿宋_GBK"/>
          <w:sz w:val="28"/>
          <w:szCs w:val="28"/>
          <w:highlight w:val="none"/>
          <w:u w:val="single"/>
        </w:rPr>
      </w:pPr>
    </w:p>
    <w:p>
      <w:pPr>
        <w:spacing w:line="360" w:lineRule="auto"/>
        <w:rPr>
          <w:rFonts w:hint="default" w:ascii="Times New Roman" w:hAnsi="Times New Roman" w:eastAsia="方正仿宋_GBK"/>
          <w:sz w:val="28"/>
          <w:szCs w:val="28"/>
          <w:highlight w:val="none"/>
          <w:u w:val="single"/>
        </w:rPr>
      </w:pPr>
    </w:p>
    <w:p>
      <w:pPr>
        <w:spacing w:line="360" w:lineRule="auto"/>
        <w:jc w:val="center"/>
        <w:rPr>
          <w:rFonts w:hint="default" w:ascii="Times New Roman" w:hAnsi="Times New Roman" w:eastAsia="方正仿宋_GBK" w:cs="Times New Roman"/>
          <w:sz w:val="28"/>
          <w:szCs w:val="28"/>
          <w:highlight w:val="none"/>
        </w:rPr>
        <w:sectPr>
          <w:headerReference r:id="rId3" w:type="default"/>
          <w:footerReference r:id="rId4" w:type="default"/>
          <w:pgSz w:w="11906" w:h="16838"/>
          <w:pgMar w:top="1440" w:right="1463" w:bottom="1440" w:left="1463" w:header="851" w:footer="992" w:gutter="0"/>
          <w:cols w:space="720" w:num="1"/>
          <w:docGrid w:type="lines" w:linePitch="312" w:charSpace="0"/>
        </w:sectPr>
      </w:pPr>
      <w:r>
        <w:rPr>
          <w:rFonts w:hint="default" w:ascii="Times New Roman" w:hAnsi="Times New Roman" w:eastAsia="方正仿宋_GBK"/>
          <w:sz w:val="28"/>
          <w:szCs w:val="28"/>
          <w:highlight w:val="none"/>
        </w:rPr>
        <w:t xml:space="preserve">             </w:t>
      </w:r>
    </w:p>
    <w:p>
      <w:pPr>
        <w:spacing w:line="558" w:lineRule="exact"/>
        <w:ind w:firstLine="560" w:firstLineChars="200"/>
        <w:rPr>
          <w:rFonts w:hint="default" w:ascii="Times New Roman" w:hAnsi="Times New Roman" w:eastAsia="方正仿宋_GBK"/>
          <w:kern w:val="0"/>
          <w:sz w:val="28"/>
          <w:szCs w:val="28"/>
          <w:highlight w:val="none"/>
        </w:rPr>
      </w:pPr>
      <w:r>
        <w:rPr>
          <w:rFonts w:hint="default" w:ascii="Times New Roman" w:hAnsi="Times New Roman" w:eastAsia="方正仿宋_GBK"/>
          <w:kern w:val="0"/>
          <w:sz w:val="28"/>
          <w:szCs w:val="28"/>
          <w:highlight w:val="none"/>
        </w:rPr>
        <w:t>为明确甲乙双方的权利义务，依据《中华人民共和国民法典》及其它有关法律、法规的规定，遵循平等、自愿、公平和诚信的基础上，双方就</w:t>
      </w:r>
      <w:r>
        <w:rPr>
          <w:rFonts w:hint="default" w:ascii="Times New Roman" w:hAnsi="Times New Roman" w:eastAsia="方正仿宋_GBK"/>
          <w:kern w:val="0"/>
          <w:sz w:val="28"/>
          <w:szCs w:val="28"/>
          <w:highlight w:val="none"/>
          <w:u w:val="single"/>
          <w:lang w:val="en-US" w:eastAsia="zh-CN"/>
        </w:rPr>
        <w:t xml:space="preserve"> </w:t>
      </w:r>
      <w:r>
        <w:rPr>
          <w:rFonts w:hint="eastAsia" w:ascii="Times New Roman" w:hAnsi="Times New Roman" w:eastAsia="方正仿宋_GBK"/>
          <w:kern w:val="0"/>
          <w:sz w:val="28"/>
          <w:szCs w:val="28"/>
          <w:highlight w:val="none"/>
          <w:u w:val="single"/>
          <w:lang w:val="en-US" w:eastAsia="zh-CN"/>
        </w:rPr>
        <w:t xml:space="preserve"> 水产养殖    </w:t>
      </w:r>
      <w:r>
        <w:rPr>
          <w:rFonts w:hint="default" w:ascii="Times New Roman" w:hAnsi="Times New Roman" w:eastAsia="方正仿宋_GBK"/>
          <w:kern w:val="0"/>
          <w:sz w:val="28"/>
          <w:szCs w:val="28"/>
          <w:highlight w:val="none"/>
          <w:u w:val="single"/>
          <w:lang w:val="en-US" w:eastAsia="zh-CN"/>
        </w:rPr>
        <w:t xml:space="preserve">  </w:t>
      </w:r>
      <w:r>
        <w:rPr>
          <w:rFonts w:hint="default" w:ascii="Times New Roman" w:hAnsi="Times New Roman" w:eastAsia="方正仿宋_GBK"/>
          <w:kern w:val="0"/>
          <w:sz w:val="28"/>
          <w:szCs w:val="28"/>
          <w:highlight w:val="none"/>
        </w:rPr>
        <w:t>的合作事宜协商一致，达成如下条款，以资共同遵守。</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一、项目概况</w:t>
      </w:r>
    </w:p>
    <w:p>
      <w:pPr>
        <w:keepNext w:val="0"/>
        <w:keepLines w:val="0"/>
        <w:pageBreakBefore w:val="0"/>
        <w:widowControl w:val="0"/>
        <w:kinsoku/>
        <w:wordWrap/>
        <w:overflowPunct/>
        <w:topLinePunct w:val="0"/>
        <w:autoSpaceDE/>
        <w:autoSpaceDN/>
        <w:bidi w:val="0"/>
        <w:adjustRightInd w:val="0"/>
        <w:snapToGrid w:val="0"/>
        <w:spacing w:line="300" w:lineRule="exact"/>
        <w:ind w:firstLine="560" w:firstLineChars="200"/>
        <w:jc w:val="both"/>
        <w:textAlignment w:val="auto"/>
        <w:rPr>
          <w:rFonts w:hint="default" w:ascii="Times New Roman" w:hAnsi="Times New Roman" w:eastAsia="方正仿宋_GBK"/>
          <w:sz w:val="28"/>
          <w:szCs w:val="28"/>
          <w:highlight w:val="none"/>
          <w:u w:val="single"/>
          <w:lang w:val="en-US" w:eastAsia="zh-CN"/>
        </w:rPr>
      </w:pPr>
      <w:r>
        <w:rPr>
          <w:rFonts w:hint="default" w:ascii="Times New Roman" w:hAnsi="Times New Roman" w:eastAsia="方正仿宋_GBK"/>
          <w:sz w:val="28"/>
          <w:szCs w:val="28"/>
          <w:highlight w:val="none"/>
        </w:rPr>
        <w:t>1.养殖品种：</w:t>
      </w:r>
      <w:r>
        <w:rPr>
          <w:rFonts w:hint="eastAsia" w:ascii="Times New Roman" w:hAnsi="Times New Roman" w:eastAsia="仿宋_GB2312" w:cs="Times New Roman"/>
          <w:color w:val="auto"/>
          <w:sz w:val="28"/>
          <w:szCs w:val="28"/>
          <w:highlight w:val="yellow"/>
          <w:u w:val="single"/>
          <w:lang w:val="en-US" w:eastAsia="zh-CN"/>
        </w:rPr>
        <w:t>****</w:t>
      </w:r>
      <w:r>
        <w:rPr>
          <w:rFonts w:hint="default" w:ascii="Times New Roman" w:hAnsi="Times New Roman" w:eastAsia="仿宋_GB2312" w:cs="Times New Roman"/>
          <w:color w:val="auto"/>
          <w:sz w:val="28"/>
          <w:szCs w:val="28"/>
          <w:highlight w:val="none"/>
          <w:u w:val="singl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2.位置：</w:t>
      </w:r>
      <w:r>
        <w:rPr>
          <w:rFonts w:hint="default" w:ascii="Times New Roman" w:hAnsi="Times New Roman" w:eastAsia="方正仿宋_GBK"/>
          <w:sz w:val="28"/>
          <w:szCs w:val="28"/>
          <w:highlight w:val="none"/>
          <w:u w:val="single"/>
          <w:lang w:val="en-US" w:eastAsia="zh-CN"/>
        </w:rPr>
        <w:t xml:space="preserve"> </w:t>
      </w:r>
      <w:r>
        <w:rPr>
          <w:rFonts w:hint="eastAsia" w:ascii="Times New Roman" w:hAnsi="Times New Roman" w:eastAsia="方正仿宋_GBK" w:cs="Times New Roman"/>
          <w:sz w:val="28"/>
          <w:szCs w:val="28"/>
          <w:highlight w:val="yellow"/>
          <w:u w:val="single"/>
          <w:lang w:val="en-US" w:eastAsia="zh-CN"/>
        </w:rPr>
        <w:t>****</w:t>
      </w:r>
      <w:r>
        <w:rPr>
          <w:rFonts w:hint="eastAsia" w:ascii="Times New Roman" w:hAnsi="Times New Roman" w:eastAsia="方正仿宋_GBK" w:cs="Times New Roman"/>
          <w:sz w:val="28"/>
          <w:szCs w:val="28"/>
          <w:highlight w:val="none"/>
          <w:u w:val="single"/>
          <w:lang w:val="en-US" w:eastAsia="zh-CN"/>
        </w:rPr>
        <w:t>号地块</w:t>
      </w:r>
      <w:r>
        <w:rPr>
          <w:rFonts w:hint="eastAsia" w:ascii="Times New Roman" w:hAnsi="Times New Roman" w:eastAsia="仿宋_GB2312" w:cs="Times New Roman"/>
          <w:sz w:val="28"/>
          <w:szCs w:val="28"/>
          <w:highlight w:val="none"/>
          <w:u w:val="single"/>
          <w:lang w:val="en-US" w:eastAsia="zh-CN"/>
        </w:rPr>
        <w:t>。</w:t>
      </w:r>
    </w:p>
    <w:p>
      <w:pPr>
        <w:pStyle w:val="3"/>
        <w:spacing w:before="0" w:beforeAutospacing="0" w:line="558" w:lineRule="exact"/>
        <w:ind w:firstLine="560" w:firstLineChars="200"/>
        <w:rPr>
          <w:rFonts w:hint="eastAsia" w:ascii="Times New Roman" w:hAnsi="Times New Roman" w:eastAsia="方正仿宋_GBK"/>
          <w:sz w:val="28"/>
          <w:szCs w:val="28"/>
          <w:highlight w:val="none"/>
          <w:lang w:eastAsia="zh-CN"/>
        </w:rPr>
      </w:pPr>
      <w:r>
        <w:rPr>
          <w:rFonts w:hint="default" w:ascii="Times New Roman" w:hAnsi="Times New Roman" w:eastAsia="方正仿宋_GBK"/>
          <w:sz w:val="28"/>
          <w:szCs w:val="28"/>
          <w:highlight w:val="none"/>
        </w:rPr>
        <w:t>3.面积：</w:t>
      </w:r>
      <w:r>
        <w:rPr>
          <w:rFonts w:hint="default" w:ascii="Times New Roman" w:hAnsi="Times New Roman" w:eastAsia="方正仿宋_GBK"/>
          <w:sz w:val="28"/>
          <w:szCs w:val="28"/>
          <w:highlight w:val="none"/>
          <w:u w:val="single"/>
          <w:lang w:val="en-US" w:eastAsia="zh-CN"/>
        </w:rPr>
        <w:t xml:space="preserve"> </w:t>
      </w:r>
      <w:r>
        <w:rPr>
          <w:rFonts w:hint="eastAsia" w:ascii="Times New Roman" w:hAnsi="Times New Roman" w:eastAsia="仿宋_GB2312" w:cs="Times New Roman"/>
          <w:color w:val="auto"/>
          <w:sz w:val="28"/>
          <w:szCs w:val="28"/>
          <w:highlight w:val="yellow"/>
          <w:u w:val="single"/>
          <w:lang w:val="en-US" w:eastAsia="zh-CN"/>
        </w:rPr>
        <w:t>****</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亩</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b/>
          <w:bCs/>
          <w:sz w:val="28"/>
          <w:szCs w:val="28"/>
          <w:highlight w:val="none"/>
          <w:lang w:val="en-US" w:eastAsia="zh-CN"/>
        </w:rPr>
        <w:t>以甲方委托第三方有测绘资质的测绘单位实际测绘的面积为准</w:t>
      </w:r>
      <w:r>
        <w:rPr>
          <w:rFonts w:hint="eastAsia" w:ascii="Times New Roman" w:hAnsi="Times New Roman" w:eastAsia="方正仿宋_GBK"/>
          <w:sz w:val="28"/>
          <w:szCs w:val="28"/>
          <w:highlight w:val="none"/>
          <w:lang w:eastAsia="zh-CN"/>
        </w:rPr>
        <w:t>）</w:t>
      </w:r>
    </w:p>
    <w:p>
      <w:pPr>
        <w:pStyle w:val="3"/>
        <w:spacing w:before="0" w:beforeAutospacing="0" w:line="558" w:lineRule="exact"/>
        <w:ind w:firstLine="560" w:firstLineChars="200"/>
        <w:rPr>
          <w:rFonts w:hint="default" w:ascii="Times New Roman" w:hAnsi="Times New Roman" w:eastAsia="仿宋_GB2312" w:cs="Times New Roman"/>
          <w:sz w:val="28"/>
          <w:szCs w:val="28"/>
          <w:highlight w:val="none"/>
        </w:rPr>
      </w:pPr>
      <w:r>
        <w:rPr>
          <w:rFonts w:hint="default" w:ascii="Times New Roman" w:hAnsi="Times New Roman" w:eastAsia="方正仿宋_GBK"/>
          <w:sz w:val="28"/>
          <w:szCs w:val="28"/>
          <w:highlight w:val="none"/>
          <w:lang w:val="en-US" w:eastAsia="zh-CN"/>
        </w:rPr>
        <w:t>二、合作期限：</w:t>
      </w:r>
      <w:r>
        <w:rPr>
          <w:rFonts w:hint="eastAsia" w:ascii="Times New Roman" w:hAnsi="Times New Roman" w:eastAsia="仿宋_GB2312" w:cs="Times New Roman"/>
          <w:sz w:val="28"/>
          <w:szCs w:val="28"/>
          <w:highlight w:val="none"/>
          <w:lang w:val="en-US" w:eastAsia="zh-CN"/>
        </w:rPr>
        <w:t>自交地之日起计算，</w:t>
      </w:r>
      <w:r>
        <w:rPr>
          <w:rFonts w:hint="default" w:ascii="Times New Roman" w:hAnsi="Times New Roman" w:eastAsia="仿宋_GB2312" w:cs="Times New Roman"/>
          <w:sz w:val="28"/>
          <w:szCs w:val="28"/>
          <w:highlight w:val="none"/>
        </w:rPr>
        <w:t>期限</w:t>
      </w:r>
      <w:r>
        <w:rPr>
          <w:rFonts w:hint="eastAsia" w:ascii="Times New Roman" w:hAnsi="Times New Roman" w:eastAsia="仿宋_GB2312" w:cs="Times New Roman"/>
          <w:sz w:val="28"/>
          <w:szCs w:val="28"/>
          <w:highlight w:val="none"/>
          <w:u w:val="none"/>
          <w:lang w:val="en-US" w:eastAsia="zh-CN"/>
        </w:rPr>
        <w:t>为</w:t>
      </w:r>
      <w:r>
        <w:rPr>
          <w:rFonts w:hint="eastAsia" w:ascii="Times New Roman" w:hAnsi="Times New Roman" w:eastAsia="仿宋_GB2312" w:cs="Times New Roman"/>
          <w:sz w:val="28"/>
          <w:szCs w:val="28"/>
          <w:highlight w:val="yellow"/>
          <w:u w:val="single"/>
          <w:lang w:val="en-US" w:eastAsia="zh-CN"/>
        </w:rPr>
        <w:t>***</w:t>
      </w:r>
      <w:r>
        <w:rPr>
          <w:rFonts w:hint="eastAsia" w:ascii="Times New Roman" w:hAnsi="Times New Roman" w:eastAsia="仿宋_GB2312" w:cs="Times New Roman"/>
          <w:sz w:val="28"/>
          <w:szCs w:val="28"/>
          <w:highlight w:val="none"/>
          <w:lang w:val="en-US" w:eastAsia="zh-CN"/>
        </w:rPr>
        <w:t>年</w:t>
      </w:r>
      <w:r>
        <w:rPr>
          <w:rFonts w:hint="default" w:ascii="Times New Roman" w:hAnsi="Times New Roman" w:eastAsia="仿宋_GB2312" w:cs="Times New Roman"/>
          <w:sz w:val="28"/>
          <w:szCs w:val="28"/>
          <w:highlight w:val="none"/>
        </w:rPr>
        <w:t>。</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Autospacing="0" w:line="558" w:lineRule="exact"/>
        <w:ind w:firstLine="560" w:firstLineChars="200"/>
        <w:textAlignment w:val="auto"/>
        <w:rPr>
          <w:rFonts w:hint="default" w:ascii="Times New Roman" w:hAnsi="Times New Roman" w:eastAsia="方正仿宋_GBK" w:cs="Times New Roman"/>
          <w:kern w:val="0"/>
          <w:sz w:val="28"/>
          <w:szCs w:val="28"/>
          <w:highlight w:val="none"/>
          <w:lang w:val="en-US" w:eastAsia="zh-CN" w:bidi="ar-SA"/>
        </w:rPr>
      </w:pPr>
      <w:r>
        <w:rPr>
          <w:rFonts w:hint="eastAsia" w:ascii="Times New Roman" w:hAnsi="Times New Roman" w:eastAsia="仿宋_GB2312" w:cs="Times New Roman"/>
          <w:sz w:val="28"/>
          <w:szCs w:val="28"/>
          <w:highlight w:val="none"/>
          <w:lang w:val="en-US" w:eastAsia="zh-CN"/>
        </w:rPr>
        <w:t>视</w:t>
      </w:r>
      <w:r>
        <w:rPr>
          <w:rFonts w:hint="default" w:ascii="Times New Roman" w:hAnsi="Times New Roman" w:eastAsia="方正仿宋_GBK" w:cs="Times New Roman"/>
          <w:sz w:val="28"/>
          <w:szCs w:val="28"/>
          <w:highlight w:val="none"/>
          <w:lang w:val="en-US" w:eastAsia="zh-CN"/>
        </w:rPr>
        <w:t>项目经营情况及合作单位的履约情况作为是否继续展开合作的重要基础。如在经营期间合作方未能有效履约的，智汇科技公司有权终止合作。</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三</w:t>
      </w:r>
      <w:r>
        <w:rPr>
          <w:rFonts w:hint="default" w:ascii="Times New Roman" w:hAnsi="Times New Roman" w:eastAsia="方正仿宋_GBK"/>
          <w:sz w:val="28"/>
          <w:szCs w:val="28"/>
          <w:highlight w:val="none"/>
        </w:rPr>
        <w:t>、</w:t>
      </w:r>
      <w:r>
        <w:rPr>
          <w:rFonts w:hint="eastAsia" w:ascii="Times New Roman" w:hAnsi="Times New Roman" w:eastAsia="方正仿宋_GBK"/>
          <w:sz w:val="28"/>
          <w:szCs w:val="28"/>
          <w:highlight w:val="none"/>
          <w:lang w:val="en-US" w:eastAsia="zh-CN"/>
        </w:rPr>
        <w:t>履约保证金</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lang w:val="en-US" w:eastAsia="zh-CN"/>
        </w:rPr>
        <w:t>1.乙方</w:t>
      </w:r>
      <w:r>
        <w:rPr>
          <w:rFonts w:hint="eastAsia" w:ascii="Times New Roman" w:hAnsi="Times New Roman" w:eastAsia="方正仿宋_GBK" w:cs="Times New Roman"/>
          <w:sz w:val="28"/>
          <w:szCs w:val="28"/>
          <w:highlight w:val="none"/>
          <w:lang w:val="en-US" w:eastAsia="zh-CN"/>
        </w:rPr>
        <w:t>分两期缴纳履约保证金。第一期：乙方</w:t>
      </w:r>
      <w:r>
        <w:rPr>
          <w:rFonts w:hint="default" w:ascii="Times New Roman" w:hAnsi="Times New Roman" w:eastAsia="方正仿宋_GBK" w:cs="Times New Roman"/>
          <w:sz w:val="28"/>
          <w:szCs w:val="28"/>
          <w:highlight w:val="none"/>
          <w:lang w:val="en-US" w:eastAsia="zh-CN"/>
        </w:rPr>
        <w:t>须在签订本合同</w:t>
      </w:r>
      <w:r>
        <w:rPr>
          <w:rFonts w:hint="eastAsia" w:ascii="Times New Roman" w:hAnsi="Times New Roman" w:eastAsia="方正仿宋_GBK" w:cs="Times New Roman"/>
          <w:sz w:val="28"/>
          <w:szCs w:val="28"/>
          <w:highlight w:val="none"/>
          <w:lang w:val="en-US" w:eastAsia="zh-CN"/>
        </w:rPr>
        <w:t>之日</w:t>
      </w:r>
      <w:r>
        <w:rPr>
          <w:rFonts w:hint="default" w:ascii="Times New Roman" w:hAnsi="Times New Roman" w:eastAsia="方正仿宋_GBK" w:cs="Times New Roman"/>
          <w:sz w:val="28"/>
          <w:szCs w:val="28"/>
          <w:highlight w:val="none"/>
          <w:lang w:val="en-US" w:eastAsia="zh-CN"/>
        </w:rPr>
        <w:t>15个工作日内一次性向甲方以</w:t>
      </w:r>
      <w:r>
        <w:rPr>
          <w:rFonts w:hint="eastAsia" w:ascii="Times New Roman" w:hAnsi="Times New Roman" w:eastAsia="方正仿宋_GBK" w:cs="Times New Roman"/>
          <w:sz w:val="28"/>
          <w:szCs w:val="28"/>
          <w:highlight w:val="yellow"/>
          <w:lang w:val="en-US" w:eastAsia="zh-CN"/>
        </w:rPr>
        <w:t>****</w:t>
      </w:r>
      <w:r>
        <w:rPr>
          <w:rFonts w:hint="default" w:ascii="Times New Roman" w:hAnsi="Times New Roman" w:eastAsia="方正仿宋_GBK" w:cs="Times New Roman"/>
          <w:sz w:val="28"/>
          <w:szCs w:val="28"/>
          <w:highlight w:val="none"/>
          <w:lang w:val="en-US" w:eastAsia="zh-CN"/>
        </w:rPr>
        <w:t>元/亩的标准缴纳履约保证金</w:t>
      </w:r>
      <w:r>
        <w:rPr>
          <w:rFonts w:hint="eastAsia" w:ascii="Times New Roman" w:hAnsi="Times New Roman" w:eastAsia="方正仿宋_GBK" w:cs="Times New Roman"/>
          <w:sz w:val="28"/>
          <w:szCs w:val="28"/>
          <w:highlight w:val="none"/>
          <w:lang w:val="en-US" w:eastAsia="zh-CN"/>
        </w:rPr>
        <w:t>；第二期：乙方须在签订本合同之日起2个月内</w:t>
      </w:r>
      <w:r>
        <w:rPr>
          <w:rFonts w:hint="default" w:ascii="Times New Roman" w:hAnsi="Times New Roman" w:eastAsia="方正仿宋_GBK" w:cs="Times New Roman"/>
          <w:sz w:val="28"/>
          <w:szCs w:val="28"/>
          <w:highlight w:val="none"/>
          <w:lang w:val="en-US" w:eastAsia="zh-CN"/>
        </w:rPr>
        <w:t>一次性向甲方以</w:t>
      </w:r>
      <w:r>
        <w:rPr>
          <w:rFonts w:hint="eastAsia" w:ascii="Times New Roman" w:hAnsi="Times New Roman" w:eastAsia="方正仿宋_GBK" w:cs="Times New Roman"/>
          <w:sz w:val="28"/>
          <w:szCs w:val="28"/>
          <w:highlight w:val="yellow"/>
          <w:lang w:val="en-US" w:eastAsia="zh-CN"/>
        </w:rPr>
        <w:t>****</w:t>
      </w:r>
      <w:r>
        <w:rPr>
          <w:rFonts w:hint="default" w:ascii="Times New Roman" w:hAnsi="Times New Roman" w:eastAsia="方正仿宋_GBK" w:cs="Times New Roman"/>
          <w:sz w:val="28"/>
          <w:szCs w:val="28"/>
          <w:highlight w:val="none"/>
          <w:lang w:val="en-US" w:eastAsia="zh-CN"/>
        </w:rPr>
        <w:t>元/亩的标准缴纳履约保证金</w:t>
      </w:r>
      <w:r>
        <w:rPr>
          <w:rFonts w:hint="eastAsia" w:ascii="Times New Roman" w:hAnsi="Times New Roman" w:eastAsia="方正仿宋_GBK" w:cs="Times New Roman"/>
          <w:sz w:val="28"/>
          <w:szCs w:val="28"/>
          <w:highlight w:val="none"/>
          <w:lang w:val="en-US" w:eastAsia="zh-CN"/>
        </w:rPr>
        <w:t>。乙方未能依约按时缴纳履约保证金的，甲方有权立即解除原合同及本协议，合同自解除通知到达乙方处即解除，乙方应于合同解除后10个工作日内完成清场并将土地交还给甲方，同时甲方追究乙方违约责任。</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Times New Roman" w:hAnsi="Times New Roman" w:eastAsia="方正仿宋_GBK" w:cs="Times New Roman"/>
          <w:sz w:val="28"/>
          <w:szCs w:val="28"/>
          <w:highlight w:val="none"/>
          <w:lang w:val="en-US" w:eastAsia="zh-CN"/>
        </w:rPr>
      </w:pPr>
      <w:r>
        <w:rPr>
          <w:rFonts w:hint="eastAsia" w:ascii="Times New Roman" w:hAnsi="Times New Roman" w:eastAsia="方正仿宋_GBK" w:cs="Times New Roman"/>
          <w:sz w:val="28"/>
          <w:szCs w:val="28"/>
          <w:highlight w:val="none"/>
          <w:lang w:val="en-US" w:eastAsia="zh-CN"/>
        </w:rPr>
        <w:t>2.</w:t>
      </w:r>
      <w:r>
        <w:rPr>
          <w:rFonts w:hint="default" w:ascii="Times New Roman" w:hAnsi="Times New Roman" w:eastAsia="方正仿宋_GBK" w:cs="Times New Roman"/>
          <w:sz w:val="28"/>
          <w:szCs w:val="28"/>
          <w:highlight w:val="none"/>
          <w:lang w:val="en-US" w:eastAsia="zh-CN"/>
        </w:rPr>
        <w:t>履约保证金用以保证乙方</w:t>
      </w:r>
      <w:r>
        <w:rPr>
          <w:rFonts w:hint="eastAsia" w:ascii="Times New Roman" w:hAnsi="Times New Roman" w:eastAsia="方正仿宋_GBK" w:cs="Times New Roman"/>
          <w:sz w:val="28"/>
          <w:szCs w:val="28"/>
          <w:highlight w:val="none"/>
          <w:lang w:val="en-US" w:eastAsia="zh-CN"/>
        </w:rPr>
        <w:t>按本合同约定条款严格履行本合同，乙方如存在任何不遵守本合同约定或违反本合同的行为，</w:t>
      </w:r>
      <w:r>
        <w:rPr>
          <w:rFonts w:hint="default" w:ascii="Times New Roman" w:hAnsi="Times New Roman" w:eastAsia="方正仿宋_GBK" w:cs="Times New Roman"/>
          <w:sz w:val="28"/>
          <w:szCs w:val="28"/>
          <w:highlight w:val="none"/>
          <w:lang w:val="en-US" w:eastAsia="zh-CN"/>
        </w:rPr>
        <w:t>甲方</w:t>
      </w:r>
      <w:r>
        <w:rPr>
          <w:rFonts w:hint="eastAsia" w:ascii="Times New Roman" w:hAnsi="Times New Roman" w:eastAsia="方正仿宋_GBK" w:cs="Times New Roman"/>
          <w:sz w:val="28"/>
          <w:szCs w:val="28"/>
          <w:highlight w:val="none"/>
          <w:lang w:val="en-US" w:eastAsia="zh-CN"/>
        </w:rPr>
        <w:t>均</w:t>
      </w:r>
      <w:r>
        <w:rPr>
          <w:rFonts w:hint="default" w:ascii="Times New Roman" w:hAnsi="Times New Roman" w:eastAsia="方正仿宋_GBK" w:cs="Times New Roman"/>
          <w:sz w:val="28"/>
          <w:szCs w:val="28"/>
          <w:highlight w:val="none"/>
          <w:lang w:val="en-US" w:eastAsia="zh-CN"/>
        </w:rPr>
        <w:t>有权</w:t>
      </w:r>
      <w:r>
        <w:rPr>
          <w:rFonts w:hint="eastAsia" w:ascii="Times New Roman" w:hAnsi="Times New Roman" w:eastAsia="方正仿宋_GBK" w:cs="Times New Roman"/>
          <w:sz w:val="28"/>
          <w:szCs w:val="28"/>
          <w:highlight w:val="none"/>
          <w:lang w:val="en-US" w:eastAsia="zh-CN"/>
        </w:rPr>
        <w:t>直接从</w:t>
      </w:r>
      <w:r>
        <w:rPr>
          <w:rFonts w:hint="default" w:ascii="Times New Roman" w:hAnsi="Times New Roman" w:eastAsia="方正仿宋_GBK" w:cs="Times New Roman"/>
          <w:sz w:val="28"/>
          <w:szCs w:val="28"/>
          <w:highlight w:val="none"/>
          <w:lang w:val="en-US" w:eastAsia="zh-CN"/>
        </w:rPr>
        <w:t>履约保证金扣减</w:t>
      </w:r>
      <w:r>
        <w:rPr>
          <w:rFonts w:hint="eastAsia" w:ascii="Times New Roman" w:hAnsi="Times New Roman" w:eastAsia="方正仿宋_GBK" w:cs="Times New Roman"/>
          <w:sz w:val="28"/>
          <w:szCs w:val="28"/>
          <w:highlight w:val="none"/>
          <w:lang w:val="en-US" w:eastAsia="zh-CN"/>
        </w:rPr>
        <w:t>相应金额</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甲方可用履约保证金支付甲方的固定收入、支付乙方应承担的违约金、赔偿甲方及任何遭受损害的第三方的</w:t>
      </w:r>
      <w:r>
        <w:rPr>
          <w:rFonts w:hint="default" w:ascii="Times New Roman" w:hAnsi="Times New Roman" w:eastAsia="方正仿宋_GBK" w:cs="Times New Roman"/>
          <w:sz w:val="28"/>
          <w:szCs w:val="28"/>
          <w:highlight w:val="none"/>
          <w:lang w:val="en-US" w:eastAsia="zh-CN"/>
        </w:rPr>
        <w:t>损失</w:t>
      </w:r>
      <w:r>
        <w:rPr>
          <w:rFonts w:hint="eastAsia" w:ascii="Times New Roman" w:hAnsi="Times New Roman" w:eastAsia="方正仿宋_GBK" w:cs="Times New Roman"/>
          <w:sz w:val="28"/>
          <w:szCs w:val="28"/>
          <w:highlight w:val="none"/>
          <w:lang w:val="en-US" w:eastAsia="zh-CN"/>
        </w:rPr>
        <w:t>等</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甲方进行扣减后将书面通知乙方并要求乙方补足，乙方应于接到甲方书面通知之日起15日内按</w:t>
      </w:r>
      <w:r>
        <w:rPr>
          <w:rFonts w:hint="eastAsia" w:ascii="Times New Roman" w:hAnsi="Times New Roman" w:eastAsia="方正仿宋_GBK" w:cs="Times New Roman"/>
          <w:sz w:val="28"/>
          <w:szCs w:val="28"/>
          <w:highlight w:val="yellow"/>
          <w:lang w:val="en-US" w:eastAsia="zh-CN"/>
        </w:rPr>
        <w:t>****</w:t>
      </w:r>
      <w:r>
        <w:rPr>
          <w:rFonts w:hint="default" w:ascii="Times New Roman" w:hAnsi="Times New Roman" w:eastAsia="方正仿宋_GBK" w:cs="Times New Roman"/>
          <w:sz w:val="28"/>
          <w:szCs w:val="28"/>
          <w:highlight w:val="none"/>
          <w:lang w:val="en-US" w:eastAsia="zh-CN"/>
        </w:rPr>
        <w:t>元/亩</w:t>
      </w:r>
      <w:r>
        <w:rPr>
          <w:rFonts w:hint="eastAsia" w:ascii="Times New Roman" w:hAnsi="Times New Roman" w:eastAsia="方正仿宋_GBK" w:cs="Times New Roman"/>
          <w:sz w:val="28"/>
          <w:szCs w:val="28"/>
          <w:highlight w:val="none"/>
          <w:lang w:val="en-US" w:eastAsia="zh-CN"/>
        </w:rPr>
        <w:t>的标准补足履约保证金，逾期未补足的，甲方有权单方解除本合同，合同自解除通知到达乙方处即解除，乙方应于合同解除后10个工作日内完成清场并将土地交还给甲方。</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eastAsia" w:ascii="Times New Roman" w:hAnsi="Times New Roman" w:eastAsia="方正仿宋_GBK" w:cs="Times New Roman"/>
          <w:sz w:val="28"/>
          <w:szCs w:val="28"/>
          <w:highlight w:val="none"/>
          <w:lang w:val="en-US" w:eastAsia="zh-CN"/>
        </w:rPr>
        <w:t>3.如</w:t>
      </w:r>
      <w:r>
        <w:rPr>
          <w:rFonts w:hint="default"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lang w:val="en-US" w:eastAsia="zh-CN"/>
        </w:rPr>
        <w:t>严格</w:t>
      </w:r>
      <w:r>
        <w:rPr>
          <w:rFonts w:hint="default" w:ascii="Times New Roman" w:hAnsi="Times New Roman" w:eastAsia="方正仿宋_GBK" w:cs="Times New Roman"/>
          <w:sz w:val="28"/>
          <w:szCs w:val="28"/>
          <w:highlight w:val="none"/>
          <w:lang w:val="en-US" w:eastAsia="zh-CN"/>
        </w:rPr>
        <w:t>履约</w:t>
      </w:r>
      <w:r>
        <w:rPr>
          <w:rFonts w:hint="eastAsia" w:ascii="Times New Roman" w:hAnsi="Times New Roman" w:eastAsia="方正仿宋_GBK" w:cs="Times New Roman"/>
          <w:sz w:val="28"/>
          <w:szCs w:val="28"/>
          <w:highlight w:val="none"/>
          <w:lang w:val="en-US" w:eastAsia="zh-CN"/>
        </w:rPr>
        <w:t>，期间无违约行为，</w:t>
      </w:r>
      <w:r>
        <w:rPr>
          <w:rFonts w:hint="default" w:ascii="Times New Roman" w:hAnsi="Times New Roman" w:eastAsia="方正仿宋_GBK" w:cs="Times New Roman"/>
          <w:sz w:val="28"/>
          <w:szCs w:val="28"/>
          <w:highlight w:val="none"/>
          <w:lang w:val="en-US" w:eastAsia="zh-CN"/>
        </w:rPr>
        <w:t>且养殖周期内达到预期收益，</w:t>
      </w:r>
      <w:r>
        <w:rPr>
          <w:rFonts w:hint="eastAsia" w:ascii="Times New Roman" w:hAnsi="Times New Roman" w:eastAsia="方正仿宋_GBK" w:cs="Times New Roman"/>
          <w:sz w:val="28"/>
          <w:szCs w:val="28"/>
          <w:highlight w:val="none"/>
          <w:lang w:val="en-US" w:eastAsia="zh-CN"/>
        </w:rPr>
        <w:t>甲方即于合同期限届满后的合理期间内，向</w:t>
      </w:r>
      <w:r>
        <w:rPr>
          <w:rFonts w:hint="default" w:ascii="Times New Roman" w:hAnsi="Times New Roman" w:eastAsia="方正仿宋_GBK" w:cs="Times New Roman"/>
          <w:sz w:val="28"/>
          <w:szCs w:val="28"/>
          <w:highlight w:val="none"/>
          <w:lang w:val="en-US" w:eastAsia="zh-CN"/>
        </w:rPr>
        <w:t>乙方无息退还履约保证金。</w:t>
      </w:r>
    </w:p>
    <w:p>
      <w:pPr>
        <w:adjustRightInd w:val="0"/>
        <w:snapToGrid w:val="0"/>
        <w:spacing w:line="560"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w:t>
      </w:r>
      <w:r>
        <w:rPr>
          <w:rFonts w:hint="eastAsia" w:ascii="Times New Roman" w:hAnsi="Times New Roman" w:eastAsia="方正仿宋_GBK"/>
          <w:sz w:val="28"/>
          <w:szCs w:val="28"/>
          <w:highlight w:val="none"/>
          <w:lang w:val="en-US" w:eastAsia="zh-CN"/>
        </w:rPr>
        <w:t>投入</w:t>
      </w:r>
      <w:r>
        <w:rPr>
          <w:rFonts w:hint="eastAsia"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收益</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费用</w:t>
      </w:r>
    </w:p>
    <w:p>
      <w:pPr>
        <w:adjustRightInd w:val="0"/>
        <w:spacing w:line="560" w:lineRule="exact"/>
        <w:ind w:firstLine="560" w:firstLineChars="200"/>
        <w:rPr>
          <w:rFonts w:hint="eastAsia" w:ascii="Times New Roman" w:hAnsi="Times New Roman" w:eastAsia="方正仿宋_GBK" w:cs="Times New Roman"/>
          <w:sz w:val="28"/>
          <w:szCs w:val="28"/>
          <w:highlight w:val="none"/>
          <w:lang w:val="en-US" w:eastAsia="zh-CN"/>
        </w:rPr>
      </w:pPr>
      <w:r>
        <w:rPr>
          <w:rFonts w:hint="eastAsia" w:ascii="Times New Roman" w:hAnsi="Times New Roman" w:eastAsia="方正仿宋_GBK" w:cs="Times New Roman"/>
          <w:sz w:val="28"/>
          <w:szCs w:val="28"/>
          <w:highlight w:val="none"/>
          <w:lang w:val="en-US" w:eastAsia="zh-CN"/>
        </w:rPr>
        <w:t>（一）</w:t>
      </w:r>
      <w:r>
        <w:rPr>
          <w:rFonts w:hint="default" w:ascii="Times New Roman" w:hAnsi="Times New Roman" w:eastAsia="方正仿宋_GBK" w:cs="Times New Roman"/>
          <w:sz w:val="28"/>
          <w:szCs w:val="28"/>
          <w:highlight w:val="none"/>
          <w:lang w:val="en-US" w:eastAsia="zh-CN"/>
        </w:rPr>
        <w:t>合作期内，乙方负责生产全过程管理</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甲方</w:t>
      </w:r>
      <w:r>
        <w:rPr>
          <w:rFonts w:hint="eastAsia" w:ascii="Times New Roman" w:hAnsi="Times New Roman" w:eastAsia="方正仿宋_GBK" w:cs="Times New Roman"/>
          <w:sz w:val="28"/>
          <w:szCs w:val="28"/>
          <w:highlight w:val="none"/>
          <w:lang w:val="en-US" w:eastAsia="zh-CN"/>
        </w:rPr>
        <w:t>投入养殖用地及部分种苗和饲料采购费用</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lang w:val="en-US" w:eastAsia="zh-CN"/>
        </w:rPr>
        <w:t>在收到乙方履约保证金后，在本合同项下水产养殖区域内投入不超过5000元/亩/年为标准的养殖成本用于苗种和饲料的采购</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同时，甲方对养殖过程进行指导和监管</w:t>
      </w:r>
      <w:r>
        <w:rPr>
          <w:rFonts w:hint="eastAsia" w:ascii="Times New Roman" w:hAnsi="Times New Roman" w:eastAsia="方正仿宋_GBK" w:cs="Times New Roman"/>
          <w:sz w:val="28"/>
          <w:szCs w:val="28"/>
          <w:highlight w:val="none"/>
          <w:lang w:val="en-US" w:eastAsia="zh-CN"/>
        </w:rPr>
        <w:t>。甲方于合同期间按固定收入标准获得合作收入（本合同统称为“固定收入”），甲方的年固定收入=甲方投入的成本+养殖固定收益（年递增7%），甲方按照如下方式分两期结算固定收入：</w:t>
      </w:r>
    </w:p>
    <w:p>
      <w:pPr>
        <w:adjustRightInd w:val="0"/>
        <w:spacing w:line="560" w:lineRule="exact"/>
        <w:ind w:firstLine="560" w:firstLineChars="200"/>
        <w:rPr>
          <w:rFonts w:hint="eastAsia" w:ascii="Times New Roman" w:hAnsi="Times New Roman" w:eastAsia="方正仿宋_GBK" w:cs="Times New Roman"/>
          <w:sz w:val="28"/>
          <w:szCs w:val="28"/>
          <w:highlight w:val="none"/>
          <w:lang w:val="en-US" w:eastAsia="zh-CN"/>
        </w:rPr>
      </w:pPr>
      <w:r>
        <w:rPr>
          <w:rFonts w:hint="eastAsia" w:ascii="Times New Roman" w:hAnsi="Times New Roman" w:eastAsia="方正仿宋_GBK" w:cs="Times New Roman"/>
          <w:sz w:val="28"/>
          <w:szCs w:val="28"/>
          <w:highlight w:val="none"/>
          <w:lang w:val="en-US" w:eastAsia="zh-CN"/>
        </w:rPr>
        <w:t>第一期：本合同合作期限内，每一自然年12月15日前，甲方根据该合同年内已发生合作的时间（自合同年伊始至实际结算之日止，不满一个月算一个月），按比例折算，结算该合同年的固定收入；</w:t>
      </w:r>
    </w:p>
    <w:p>
      <w:pPr>
        <w:adjustRightInd w:val="0"/>
        <w:spacing w:line="560" w:lineRule="exact"/>
        <w:ind w:firstLine="560" w:firstLineChars="200"/>
        <w:rPr>
          <w:rFonts w:hint="eastAsia" w:ascii="Times New Roman" w:hAnsi="Times New Roman" w:eastAsia="方正仿宋_GBK" w:cs="Times New Roman"/>
          <w:sz w:val="28"/>
          <w:szCs w:val="28"/>
          <w:highlight w:val="none"/>
          <w:lang w:val="en-US" w:eastAsia="zh-CN"/>
        </w:rPr>
      </w:pPr>
      <w:r>
        <w:rPr>
          <w:rFonts w:hint="eastAsia" w:ascii="Times New Roman" w:hAnsi="Times New Roman" w:eastAsia="方正仿宋_GBK" w:cs="Times New Roman"/>
          <w:sz w:val="28"/>
          <w:szCs w:val="28"/>
          <w:highlight w:val="none"/>
          <w:lang w:val="en-US" w:eastAsia="zh-CN"/>
        </w:rPr>
        <w:t>第二期：本合同合作期限内，每一合同年届满前一个月30日前，甲方结算该合同年内剩余的全部固定收入。</w:t>
      </w:r>
    </w:p>
    <w:p>
      <w:pPr>
        <w:adjustRightInd w:val="0"/>
        <w:spacing w:line="560" w:lineRule="exact"/>
        <w:ind w:firstLine="560" w:firstLineChars="200"/>
        <w:rPr>
          <w:rFonts w:hint="default" w:ascii="Times New Roman" w:hAnsi="Times New Roman" w:eastAsia="方正仿宋_GBK"/>
          <w:sz w:val="28"/>
          <w:szCs w:val="28"/>
          <w:highlight w:val="none"/>
        </w:rPr>
      </w:pPr>
      <w:r>
        <w:rPr>
          <w:rFonts w:hint="eastAsia" w:ascii="Times New Roman" w:hAnsi="Times New Roman" w:eastAsia="方正仿宋_GBK" w:cs="Times New Roman"/>
          <w:sz w:val="28"/>
          <w:szCs w:val="28"/>
          <w:highlight w:val="none"/>
          <w:lang w:val="en-US" w:eastAsia="zh-CN"/>
        </w:rPr>
        <w:t>每一合同年固定收入</w:t>
      </w:r>
      <w:r>
        <w:rPr>
          <w:rFonts w:hint="default" w:ascii="Times New Roman" w:hAnsi="Times New Roman" w:eastAsia="方正仿宋_GBK" w:cs="Times New Roman"/>
          <w:sz w:val="28"/>
          <w:szCs w:val="28"/>
          <w:highlight w:val="none"/>
          <w:lang w:val="en-US" w:eastAsia="zh-CN"/>
        </w:rPr>
        <w:t>以</w:t>
      </w:r>
      <w:r>
        <w:rPr>
          <w:rFonts w:hint="eastAsia" w:ascii="Times New Roman" w:hAnsi="Times New Roman" w:eastAsia="方正仿宋_GBK" w:cs="Times New Roman"/>
          <w:sz w:val="28"/>
          <w:szCs w:val="28"/>
          <w:highlight w:val="none"/>
          <w:lang w:val="en-US" w:eastAsia="zh-CN"/>
        </w:rPr>
        <w:t>上一年度的</w:t>
      </w:r>
      <w:r>
        <w:rPr>
          <w:rFonts w:hint="default" w:ascii="Times New Roman" w:hAnsi="Times New Roman" w:eastAsia="方正仿宋_GBK" w:cs="Times New Roman"/>
          <w:sz w:val="28"/>
          <w:szCs w:val="28"/>
          <w:highlight w:val="none"/>
          <w:lang w:val="en-US" w:eastAsia="zh-CN"/>
        </w:rPr>
        <w:t>固定收益为基数递增7%</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除甲方</w:t>
      </w:r>
      <w:r>
        <w:rPr>
          <w:rFonts w:hint="eastAsia" w:ascii="Times New Roman" w:hAnsi="Times New Roman" w:eastAsia="方正仿宋_GBK" w:cs="Times New Roman"/>
          <w:sz w:val="28"/>
          <w:szCs w:val="28"/>
          <w:highlight w:val="none"/>
          <w:lang w:val="en-US" w:eastAsia="zh-CN"/>
        </w:rPr>
        <w:t>于本条约定</w:t>
      </w:r>
      <w:r>
        <w:rPr>
          <w:rFonts w:hint="default" w:ascii="Times New Roman" w:hAnsi="Times New Roman" w:eastAsia="方正仿宋_GBK" w:cs="Times New Roman"/>
          <w:sz w:val="28"/>
          <w:szCs w:val="28"/>
          <w:highlight w:val="none"/>
          <w:lang w:val="en-US" w:eastAsia="zh-CN"/>
        </w:rPr>
        <w:t>投入费用以外的其他所有费用</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包括</w:t>
      </w:r>
      <w:r>
        <w:rPr>
          <w:rFonts w:hint="default" w:ascii="Times New Roman" w:hAnsi="Times New Roman" w:eastAsia="方正仿宋_GBK"/>
          <w:sz w:val="28"/>
          <w:szCs w:val="28"/>
          <w:highlight w:val="none"/>
        </w:rPr>
        <w:t>养殖场地养殖水电费用、动保、人工费、设备维修费等其他生产资料费用</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cs="Times New Roman"/>
          <w:sz w:val="28"/>
          <w:szCs w:val="28"/>
          <w:highlight w:val="none"/>
          <w:lang w:val="en-US" w:eastAsia="zh-CN"/>
        </w:rPr>
        <w:t>均由乙方负责</w:t>
      </w:r>
      <w:r>
        <w:rPr>
          <w:rFonts w:hint="eastAsia" w:ascii="Times New Roman" w:hAnsi="Times New Roman" w:eastAsia="方正仿宋_GBK" w:cs="Times New Roman"/>
          <w:sz w:val="28"/>
          <w:szCs w:val="28"/>
          <w:highlight w:val="none"/>
          <w:lang w:val="en-US" w:eastAsia="zh-CN"/>
        </w:rPr>
        <w:t>并全额承担</w:t>
      </w:r>
      <w:r>
        <w:rPr>
          <w:rFonts w:hint="default" w:ascii="Times New Roman" w:hAnsi="Times New Roman" w:eastAsia="方正仿宋_GBK" w:cs="Times New Roman"/>
          <w:sz w:val="28"/>
          <w:szCs w:val="28"/>
          <w:highlight w:val="none"/>
          <w:lang w:val="en-US" w:eastAsia="zh-CN"/>
        </w:rPr>
        <w:t>，除甲方固定收入外其他收益均归</w:t>
      </w:r>
      <w:r>
        <w:rPr>
          <w:rFonts w:hint="eastAsia" w:ascii="Times New Roman" w:hAnsi="Times New Roman" w:eastAsia="方正仿宋_GBK" w:cs="Times New Roman"/>
          <w:sz w:val="28"/>
          <w:szCs w:val="28"/>
          <w:highlight w:val="none"/>
          <w:lang w:val="en-US" w:eastAsia="zh-CN"/>
        </w:rPr>
        <w:t>乙方所有</w:t>
      </w:r>
      <w:r>
        <w:rPr>
          <w:rFonts w:hint="default" w:ascii="Times New Roman" w:hAnsi="Times New Roman" w:eastAsia="方正仿宋_GBK" w:cs="Times New Roman"/>
          <w:sz w:val="28"/>
          <w:szCs w:val="28"/>
          <w:highlight w:val="none"/>
          <w:lang w:val="en-US" w:eastAsia="zh-CN"/>
        </w:rPr>
        <w:t>。</w:t>
      </w:r>
      <w:r>
        <w:rPr>
          <w:rFonts w:hint="default" w:ascii="Times New Roman" w:hAnsi="Times New Roman" w:eastAsia="方正仿宋_GBK"/>
          <w:sz w:val="28"/>
          <w:szCs w:val="28"/>
          <w:highlight w:val="none"/>
          <w:lang w:val="en-US" w:eastAsia="zh-CN"/>
        </w:rPr>
        <w:t>具体支付基数及结算时间详见下表</w:t>
      </w:r>
      <w:r>
        <w:rPr>
          <w:rFonts w:hint="default" w:ascii="Times New Roman" w:hAnsi="Times New Roman" w:eastAsia="方正仿宋_GBK"/>
          <w:sz w:val="28"/>
          <w:szCs w:val="28"/>
          <w:highlight w:val="none"/>
        </w:rPr>
        <w:t>：</w:t>
      </w:r>
    </w:p>
    <w:tbl>
      <w:tblPr>
        <w:tblStyle w:val="9"/>
        <w:tblW w:w="57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702"/>
        <w:gridCol w:w="1702"/>
        <w:gridCol w:w="1586"/>
        <w:gridCol w:w="1322"/>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126"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合作期</w:t>
            </w:r>
          </w:p>
        </w:tc>
        <w:tc>
          <w:tcPr>
            <w:tcW w:w="863"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固定养殖收益</w:t>
            </w:r>
            <w:r>
              <w:rPr>
                <w:rFonts w:hint="default" w:ascii="Times New Roman" w:hAnsi="Times New Roman" w:eastAsia="方正仿宋_GBK"/>
                <w:sz w:val="24"/>
                <w:highlight w:val="none"/>
              </w:rPr>
              <w:t>（元/亩/年）</w:t>
            </w:r>
          </w:p>
        </w:tc>
        <w:tc>
          <w:tcPr>
            <w:tcW w:w="863"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（元/亩/年）</w:t>
            </w:r>
          </w:p>
        </w:tc>
        <w:tc>
          <w:tcPr>
            <w:tcW w:w="80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合计（小写）</w:t>
            </w:r>
          </w:p>
        </w:tc>
        <w:tc>
          <w:tcPr>
            <w:tcW w:w="670" w:type="pct"/>
            <w:vAlign w:val="center"/>
          </w:tcPr>
          <w:p>
            <w:pPr>
              <w:pStyle w:val="3"/>
              <w:adjustRightInd w:val="0"/>
              <w:snapToGrid w:val="0"/>
              <w:spacing w:before="0" w:beforeAutospacing="0" w:line="558" w:lineRule="exact"/>
              <w:jc w:val="center"/>
              <w:rPr>
                <w:rFonts w:hint="eastAsia"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第一期</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eastAsia" w:ascii="Times New Roman" w:hAnsi="Times New Roman" w:eastAsia="方正仿宋_GBK"/>
                <w:sz w:val="24"/>
                <w:highlight w:val="none"/>
                <w:lang w:val="en-US" w:eastAsia="zh-CN"/>
              </w:rPr>
              <w:t>结算</w:t>
            </w:r>
            <w:r>
              <w:rPr>
                <w:rFonts w:hint="default" w:ascii="Times New Roman" w:hAnsi="Times New Roman" w:eastAsia="方正仿宋_GBK"/>
                <w:sz w:val="24"/>
                <w:highlight w:val="none"/>
              </w:rPr>
              <w:t>时间</w:t>
            </w:r>
          </w:p>
        </w:tc>
        <w:tc>
          <w:tcPr>
            <w:tcW w:w="671" w:type="pct"/>
            <w:vAlign w:val="center"/>
          </w:tcPr>
          <w:p>
            <w:pPr>
              <w:pStyle w:val="3"/>
              <w:adjustRightInd w:val="0"/>
              <w:snapToGrid w:val="0"/>
              <w:spacing w:before="0" w:beforeAutospacing="0" w:line="558" w:lineRule="exact"/>
              <w:jc w:val="center"/>
              <w:rPr>
                <w:rFonts w:hint="eastAsia"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第二期</w:t>
            </w:r>
          </w:p>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结算时间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126"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rPr>
            </w:pPr>
            <w:r>
              <w:rPr>
                <w:rFonts w:hint="default" w:ascii="Times New Roman" w:hAnsi="Times New Roman" w:eastAsia="方正仿宋_GBK"/>
                <w:sz w:val="24"/>
                <w:highlight w:val="none"/>
                <w:lang w:val="en-US" w:eastAsia="zh-CN"/>
              </w:rPr>
              <w:t>第一合同年</w:t>
            </w:r>
          </w:p>
        </w:tc>
        <w:tc>
          <w:tcPr>
            <w:tcW w:w="1702" w:type="dxa"/>
            <w:vAlign w:val="center"/>
          </w:tcPr>
          <w:p>
            <w:pPr>
              <w:keepNext w:val="0"/>
              <w:keepLines w:val="0"/>
              <w:widowControl/>
              <w:suppressLineNumbers w:val="0"/>
              <w:jc w:val="center"/>
              <w:textAlignment w:val="center"/>
              <w:rPr>
                <w:rFonts w:hint="default" w:ascii="Times New Roman" w:hAnsi="Times New Roman" w:eastAsia="方正仿宋_GBK" w:cs="Times New Roman"/>
                <w:kern w:val="0"/>
                <w:sz w:val="24"/>
                <w:szCs w:val="24"/>
                <w:highlight w:val="yellow"/>
                <w:lang w:val="en-US" w:eastAsia="zh-CN" w:bidi="ar-SA"/>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1702" w:type="dxa"/>
            <w:vAlign w:val="center"/>
          </w:tcPr>
          <w:p>
            <w:pPr>
              <w:keepNext w:val="0"/>
              <w:keepLines w:val="0"/>
              <w:widowControl/>
              <w:suppressLineNumbers w:val="0"/>
              <w:jc w:val="center"/>
              <w:textAlignment w:val="center"/>
              <w:rPr>
                <w:rFonts w:hint="default" w:ascii="Times New Roman" w:hAnsi="Times New Roman" w:eastAsia="方正仿宋_GBK" w:cs="Times New Roman"/>
                <w:sz w:val="24"/>
                <w:highlight w:val="yellow"/>
                <w:lang w:val="en-US" w:eastAsia="zh-CN"/>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1586" w:type="dxa"/>
            <w:vAlign w:val="center"/>
          </w:tcPr>
          <w:p>
            <w:pPr>
              <w:keepNext w:val="0"/>
              <w:keepLines w:val="0"/>
              <w:widowControl/>
              <w:suppressLineNumbers w:val="0"/>
              <w:jc w:val="center"/>
              <w:textAlignment w:val="center"/>
              <w:rPr>
                <w:rFonts w:hint="default" w:ascii="Times New Roman" w:hAnsi="Times New Roman" w:eastAsia="方正仿宋_GBK" w:cs="Times New Roman"/>
                <w:sz w:val="24"/>
                <w:highlight w:val="yellow"/>
                <w:lang w:val="en-US" w:eastAsia="zh-CN"/>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67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yellow"/>
                <w:lang w:val="en-US" w:eastAsia="zh-CN"/>
              </w:rPr>
            </w:pPr>
            <w:r>
              <w:rPr>
                <w:rFonts w:hint="default" w:ascii="Times New Roman" w:hAnsi="Times New Roman" w:eastAsia="方正仿宋_GBK"/>
                <w:sz w:val="24"/>
                <w:highlight w:val="yellow"/>
                <w:lang w:val="en-US" w:eastAsia="zh-CN"/>
              </w:rPr>
              <w:t>202</w:t>
            </w:r>
            <w:r>
              <w:rPr>
                <w:rFonts w:hint="eastAsia" w:ascii="Times New Roman" w:hAnsi="Times New Roman" w:eastAsia="方正仿宋_GBK"/>
                <w:sz w:val="24"/>
                <w:highlight w:val="yellow"/>
                <w:lang w:val="en-US" w:eastAsia="zh-CN"/>
              </w:rPr>
              <w:t>*</w:t>
            </w:r>
            <w:r>
              <w:rPr>
                <w:rFonts w:hint="default" w:ascii="Times New Roman" w:hAnsi="Times New Roman" w:eastAsia="方正仿宋_GBK"/>
                <w:sz w:val="24"/>
                <w:highlight w:val="yellow"/>
              </w:rPr>
              <w:t>年</w:t>
            </w:r>
            <w:r>
              <w:rPr>
                <w:rFonts w:hint="eastAsia" w:ascii="Times New Roman" w:hAnsi="Times New Roman" w:eastAsia="方正仿宋_GBK"/>
                <w:sz w:val="24"/>
                <w:highlight w:val="yellow"/>
                <w:lang w:val="en-US" w:eastAsia="zh-CN"/>
              </w:rPr>
              <w:t>12</w:t>
            </w:r>
            <w:r>
              <w:rPr>
                <w:rFonts w:hint="default" w:ascii="Times New Roman" w:hAnsi="Times New Roman" w:eastAsia="方正仿宋_GBK"/>
                <w:sz w:val="24"/>
                <w:highlight w:val="yellow"/>
              </w:rPr>
              <w:t>月</w:t>
            </w:r>
            <w:r>
              <w:rPr>
                <w:rFonts w:hint="eastAsia" w:ascii="Times New Roman" w:hAnsi="Times New Roman" w:eastAsia="方正仿宋_GBK"/>
                <w:sz w:val="24"/>
                <w:highlight w:val="yellow"/>
                <w:lang w:val="en-US" w:eastAsia="zh-CN"/>
              </w:rPr>
              <w:t>15</w:t>
            </w:r>
            <w:r>
              <w:rPr>
                <w:rFonts w:hint="default" w:ascii="Times New Roman" w:hAnsi="Times New Roman" w:eastAsia="方正仿宋_GBK"/>
                <w:sz w:val="24"/>
                <w:highlight w:val="yellow"/>
              </w:rPr>
              <w:t>日</w:t>
            </w:r>
            <w:r>
              <w:rPr>
                <w:rFonts w:hint="default" w:ascii="Times New Roman" w:hAnsi="Times New Roman" w:eastAsia="方正仿宋_GBK"/>
                <w:sz w:val="24"/>
                <w:highlight w:val="yellow"/>
                <w:lang w:val="en-US" w:eastAsia="zh-CN"/>
              </w:rPr>
              <w:t>前</w:t>
            </w:r>
          </w:p>
        </w:tc>
        <w:tc>
          <w:tcPr>
            <w:tcW w:w="671"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highlight w:val="yellow"/>
                <w:lang w:val="en-US" w:eastAsia="zh-CN" w:bidi="ar-SA"/>
              </w:rPr>
            </w:pPr>
            <w:r>
              <w:rPr>
                <w:rFonts w:hint="default" w:ascii="Times New Roman" w:hAnsi="Times New Roman" w:eastAsia="方正仿宋_GBK"/>
                <w:sz w:val="24"/>
                <w:highlight w:val="yellow"/>
                <w:lang w:val="en-US" w:eastAsia="zh-CN"/>
              </w:rPr>
              <w:t>202</w:t>
            </w:r>
            <w:r>
              <w:rPr>
                <w:rFonts w:hint="eastAsia" w:ascii="Times New Roman" w:hAnsi="Times New Roman" w:eastAsia="方正仿宋_GBK"/>
                <w:sz w:val="24"/>
                <w:highlight w:val="yellow"/>
                <w:lang w:val="en-US" w:eastAsia="zh-CN"/>
              </w:rPr>
              <w:t>*</w:t>
            </w:r>
            <w:r>
              <w:rPr>
                <w:rFonts w:hint="default" w:ascii="Times New Roman" w:hAnsi="Times New Roman" w:eastAsia="方正仿宋_GBK"/>
                <w:sz w:val="24"/>
                <w:highlight w:val="yellow"/>
              </w:rPr>
              <w:t>年</w:t>
            </w:r>
            <w:r>
              <w:rPr>
                <w:rFonts w:hint="eastAsia" w:ascii="Times New Roman" w:hAnsi="Times New Roman" w:eastAsia="方正仿宋_GBK"/>
                <w:sz w:val="24"/>
                <w:highlight w:val="yellow"/>
                <w:lang w:val="en-US" w:eastAsia="zh-CN"/>
              </w:rPr>
              <w:t>0*</w:t>
            </w:r>
            <w:r>
              <w:rPr>
                <w:rFonts w:hint="default" w:ascii="Times New Roman" w:hAnsi="Times New Roman" w:eastAsia="方正仿宋_GBK"/>
                <w:sz w:val="24"/>
                <w:highlight w:val="yellow"/>
              </w:rPr>
              <w:t>月</w:t>
            </w:r>
            <w:r>
              <w:rPr>
                <w:rFonts w:hint="eastAsia" w:ascii="Times New Roman" w:hAnsi="Times New Roman" w:eastAsia="方正仿宋_GBK"/>
                <w:sz w:val="24"/>
                <w:highlight w:val="yellow"/>
                <w:lang w:val="en-US" w:eastAsia="zh-CN"/>
              </w:rPr>
              <w:t>30</w:t>
            </w:r>
            <w:r>
              <w:rPr>
                <w:rFonts w:hint="default" w:ascii="Times New Roman" w:hAnsi="Times New Roman" w:eastAsia="方正仿宋_GBK"/>
                <w:sz w:val="24"/>
                <w:highlight w:val="yellow"/>
              </w:rPr>
              <w:t>日</w:t>
            </w:r>
            <w:r>
              <w:rPr>
                <w:rFonts w:hint="default" w:ascii="Times New Roman" w:hAnsi="Times New Roman" w:eastAsia="方正仿宋_GBK"/>
                <w:sz w:val="24"/>
                <w:highlight w:val="yellow"/>
                <w:lang w:val="en-US"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126"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lang w:val="en-US" w:eastAsia="zh-CN"/>
              </w:rPr>
              <w:t>第二合同年</w:t>
            </w:r>
          </w:p>
        </w:tc>
        <w:tc>
          <w:tcPr>
            <w:tcW w:w="1702" w:type="dxa"/>
            <w:vAlign w:val="center"/>
          </w:tcPr>
          <w:p>
            <w:pPr>
              <w:keepNext w:val="0"/>
              <w:keepLines w:val="0"/>
              <w:widowControl/>
              <w:suppressLineNumbers w:val="0"/>
              <w:jc w:val="center"/>
              <w:textAlignment w:val="center"/>
              <w:rPr>
                <w:rFonts w:hint="default" w:ascii="Times New Roman" w:hAnsi="Times New Roman" w:eastAsia="方正仿宋_GBK" w:cs="Times New Roman"/>
                <w:kern w:val="0"/>
                <w:sz w:val="24"/>
                <w:szCs w:val="24"/>
                <w:highlight w:val="yellow"/>
                <w:lang w:val="en-US" w:eastAsia="zh-CN" w:bidi="ar-SA"/>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1702" w:type="dxa"/>
            <w:vAlign w:val="center"/>
          </w:tcPr>
          <w:p>
            <w:pPr>
              <w:keepNext w:val="0"/>
              <w:keepLines w:val="0"/>
              <w:widowControl/>
              <w:suppressLineNumbers w:val="0"/>
              <w:jc w:val="center"/>
              <w:textAlignment w:val="center"/>
              <w:rPr>
                <w:rFonts w:hint="default" w:ascii="Times New Roman" w:hAnsi="Times New Roman" w:eastAsia="方正仿宋_GBK" w:cs="Times New Roman"/>
                <w:sz w:val="24"/>
                <w:highlight w:val="yellow"/>
                <w:lang w:val="en-US"/>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1586" w:type="dxa"/>
            <w:vAlign w:val="center"/>
          </w:tcPr>
          <w:p>
            <w:pPr>
              <w:keepNext w:val="0"/>
              <w:keepLines w:val="0"/>
              <w:widowControl/>
              <w:suppressLineNumbers w:val="0"/>
              <w:jc w:val="center"/>
              <w:textAlignment w:val="center"/>
              <w:rPr>
                <w:rFonts w:hint="default" w:ascii="Times New Roman" w:hAnsi="Times New Roman" w:eastAsia="方正仿宋_GBK" w:cs="Times New Roman"/>
                <w:sz w:val="28"/>
                <w:szCs w:val="28"/>
                <w:highlight w:val="yellow"/>
                <w:lang w:val="en-US"/>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67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yellow"/>
              </w:rPr>
            </w:pPr>
            <w:r>
              <w:rPr>
                <w:rFonts w:hint="default" w:ascii="Times New Roman" w:hAnsi="Times New Roman" w:eastAsia="方正仿宋_GBK"/>
                <w:sz w:val="24"/>
                <w:highlight w:val="yellow"/>
                <w:lang w:val="en-US" w:eastAsia="zh-CN"/>
              </w:rPr>
              <w:t>202</w:t>
            </w:r>
            <w:r>
              <w:rPr>
                <w:rFonts w:hint="eastAsia" w:ascii="Times New Roman" w:hAnsi="Times New Roman" w:eastAsia="方正仿宋_GBK"/>
                <w:sz w:val="24"/>
                <w:highlight w:val="yellow"/>
                <w:lang w:val="en-US" w:eastAsia="zh-CN"/>
              </w:rPr>
              <w:t>*</w:t>
            </w:r>
            <w:r>
              <w:rPr>
                <w:rFonts w:hint="default" w:ascii="Times New Roman" w:hAnsi="Times New Roman" w:eastAsia="方正仿宋_GBK"/>
                <w:sz w:val="24"/>
                <w:highlight w:val="yellow"/>
              </w:rPr>
              <w:t>年</w:t>
            </w:r>
            <w:r>
              <w:rPr>
                <w:rFonts w:hint="eastAsia" w:ascii="Times New Roman" w:hAnsi="Times New Roman" w:eastAsia="方正仿宋_GBK"/>
                <w:sz w:val="24"/>
                <w:highlight w:val="yellow"/>
                <w:lang w:val="en-US" w:eastAsia="zh-CN"/>
              </w:rPr>
              <w:t>12</w:t>
            </w:r>
            <w:r>
              <w:rPr>
                <w:rFonts w:hint="default" w:ascii="Times New Roman" w:hAnsi="Times New Roman" w:eastAsia="方正仿宋_GBK"/>
                <w:sz w:val="24"/>
                <w:highlight w:val="yellow"/>
              </w:rPr>
              <w:t>月</w:t>
            </w:r>
            <w:r>
              <w:rPr>
                <w:rFonts w:hint="eastAsia" w:ascii="Times New Roman" w:hAnsi="Times New Roman" w:eastAsia="方正仿宋_GBK"/>
                <w:sz w:val="24"/>
                <w:highlight w:val="yellow"/>
                <w:lang w:val="en-US" w:eastAsia="zh-CN"/>
              </w:rPr>
              <w:t>15</w:t>
            </w:r>
            <w:r>
              <w:rPr>
                <w:rFonts w:hint="default" w:ascii="Times New Roman" w:hAnsi="Times New Roman" w:eastAsia="方正仿宋_GBK"/>
                <w:sz w:val="24"/>
                <w:highlight w:val="yellow"/>
              </w:rPr>
              <w:t>日</w:t>
            </w:r>
            <w:r>
              <w:rPr>
                <w:rFonts w:hint="default" w:ascii="Times New Roman" w:hAnsi="Times New Roman" w:eastAsia="方正仿宋_GBK"/>
                <w:sz w:val="24"/>
                <w:highlight w:val="yellow"/>
                <w:lang w:val="en-US" w:eastAsia="zh-CN"/>
              </w:rPr>
              <w:t>前</w:t>
            </w:r>
          </w:p>
        </w:tc>
        <w:tc>
          <w:tcPr>
            <w:tcW w:w="671"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highlight w:val="yellow"/>
                <w:lang w:val="en-US" w:eastAsia="zh-CN" w:bidi="ar-SA"/>
              </w:rPr>
            </w:pPr>
            <w:r>
              <w:rPr>
                <w:rFonts w:hint="default" w:ascii="Times New Roman" w:hAnsi="Times New Roman" w:eastAsia="方正仿宋_GBK"/>
                <w:sz w:val="24"/>
                <w:highlight w:val="yellow"/>
                <w:lang w:val="en-US" w:eastAsia="zh-CN"/>
              </w:rPr>
              <w:t>202</w:t>
            </w:r>
            <w:r>
              <w:rPr>
                <w:rFonts w:hint="eastAsia" w:ascii="Times New Roman" w:hAnsi="Times New Roman" w:eastAsia="方正仿宋_GBK"/>
                <w:sz w:val="24"/>
                <w:highlight w:val="yellow"/>
                <w:lang w:val="en-US" w:eastAsia="zh-CN"/>
              </w:rPr>
              <w:t>*</w:t>
            </w:r>
            <w:r>
              <w:rPr>
                <w:rFonts w:hint="default" w:ascii="Times New Roman" w:hAnsi="Times New Roman" w:eastAsia="方正仿宋_GBK"/>
                <w:sz w:val="24"/>
                <w:highlight w:val="yellow"/>
              </w:rPr>
              <w:t>年</w:t>
            </w:r>
            <w:r>
              <w:rPr>
                <w:rFonts w:hint="eastAsia" w:ascii="Times New Roman" w:hAnsi="Times New Roman" w:eastAsia="方正仿宋_GBK"/>
                <w:sz w:val="24"/>
                <w:highlight w:val="yellow"/>
                <w:lang w:val="en-US" w:eastAsia="zh-CN"/>
              </w:rPr>
              <w:t>0*</w:t>
            </w:r>
            <w:r>
              <w:rPr>
                <w:rFonts w:hint="default" w:ascii="Times New Roman" w:hAnsi="Times New Roman" w:eastAsia="方正仿宋_GBK"/>
                <w:sz w:val="24"/>
                <w:highlight w:val="yellow"/>
              </w:rPr>
              <w:t>月</w:t>
            </w:r>
            <w:r>
              <w:rPr>
                <w:rFonts w:hint="eastAsia" w:ascii="Times New Roman" w:hAnsi="Times New Roman" w:eastAsia="方正仿宋_GBK"/>
                <w:sz w:val="24"/>
                <w:highlight w:val="yellow"/>
                <w:lang w:val="en-US" w:eastAsia="zh-CN"/>
              </w:rPr>
              <w:t>30</w:t>
            </w:r>
            <w:r>
              <w:rPr>
                <w:rFonts w:hint="default" w:ascii="Times New Roman" w:hAnsi="Times New Roman" w:eastAsia="方正仿宋_GBK"/>
                <w:sz w:val="24"/>
                <w:highlight w:val="yellow"/>
              </w:rPr>
              <w:t>日</w:t>
            </w:r>
            <w:r>
              <w:rPr>
                <w:rFonts w:hint="default" w:ascii="Times New Roman" w:hAnsi="Times New Roman" w:eastAsia="方正仿宋_GBK"/>
                <w:sz w:val="24"/>
                <w:highlight w:val="yellow"/>
                <w:lang w:val="en-US"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126"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lang w:val="en-US" w:eastAsia="zh-CN"/>
              </w:rPr>
              <w:t>第三合同年</w:t>
            </w:r>
          </w:p>
        </w:tc>
        <w:tc>
          <w:tcPr>
            <w:tcW w:w="1702" w:type="dxa"/>
            <w:vAlign w:val="center"/>
          </w:tcPr>
          <w:p>
            <w:pPr>
              <w:keepNext w:val="0"/>
              <w:keepLines w:val="0"/>
              <w:widowControl/>
              <w:suppressLineNumbers w:val="0"/>
              <w:jc w:val="center"/>
              <w:textAlignment w:val="center"/>
              <w:rPr>
                <w:rFonts w:hint="default" w:ascii="Times New Roman" w:hAnsi="Times New Roman" w:eastAsia="方正仿宋_GBK" w:cs="Times New Roman"/>
                <w:kern w:val="0"/>
                <w:sz w:val="24"/>
                <w:szCs w:val="24"/>
                <w:highlight w:val="yellow"/>
                <w:lang w:val="en-US" w:eastAsia="zh-CN" w:bidi="ar-SA"/>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1702" w:type="dxa"/>
            <w:vAlign w:val="center"/>
          </w:tcPr>
          <w:p>
            <w:pPr>
              <w:keepNext w:val="0"/>
              <w:keepLines w:val="0"/>
              <w:widowControl/>
              <w:suppressLineNumbers w:val="0"/>
              <w:jc w:val="center"/>
              <w:textAlignment w:val="center"/>
              <w:rPr>
                <w:rFonts w:hint="default" w:ascii="Times New Roman" w:hAnsi="Times New Roman" w:eastAsia="方正仿宋_GBK" w:cs="Times New Roman"/>
                <w:sz w:val="24"/>
                <w:highlight w:val="yellow"/>
                <w:lang w:val="en-US"/>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1586" w:type="dxa"/>
            <w:vAlign w:val="center"/>
          </w:tcPr>
          <w:p>
            <w:pPr>
              <w:keepNext w:val="0"/>
              <w:keepLines w:val="0"/>
              <w:widowControl/>
              <w:suppressLineNumbers w:val="0"/>
              <w:jc w:val="center"/>
              <w:textAlignment w:val="center"/>
              <w:rPr>
                <w:rFonts w:hint="default" w:ascii="Times New Roman" w:hAnsi="Times New Roman" w:eastAsia="方正仿宋_GBK" w:cs="Times New Roman"/>
                <w:sz w:val="28"/>
                <w:szCs w:val="28"/>
                <w:highlight w:val="yellow"/>
                <w:lang w:val="en-US"/>
              </w:rPr>
            </w:pPr>
            <w:r>
              <w:rPr>
                <w:rFonts w:hint="eastAsia" w:ascii="Times New Roman" w:hAnsi="Times New Roman" w:cs="Times New Roman"/>
                <w:i w:val="0"/>
                <w:iCs w:val="0"/>
                <w:color w:val="000000"/>
                <w:kern w:val="0"/>
                <w:sz w:val="22"/>
                <w:szCs w:val="22"/>
                <w:highlight w:val="yellow"/>
                <w:u w:val="none"/>
                <w:lang w:val="en-US" w:eastAsia="zh-CN" w:bidi="ar"/>
              </w:rPr>
              <w:t>****</w:t>
            </w:r>
          </w:p>
        </w:tc>
        <w:tc>
          <w:tcPr>
            <w:tcW w:w="67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yellow"/>
              </w:rPr>
            </w:pPr>
            <w:r>
              <w:rPr>
                <w:rFonts w:hint="default" w:ascii="Times New Roman" w:hAnsi="Times New Roman" w:eastAsia="方正仿宋_GBK"/>
                <w:sz w:val="24"/>
                <w:highlight w:val="yellow"/>
                <w:lang w:val="en-US" w:eastAsia="zh-CN"/>
              </w:rPr>
              <w:t>202</w:t>
            </w:r>
            <w:r>
              <w:rPr>
                <w:rFonts w:hint="eastAsia" w:ascii="Times New Roman" w:hAnsi="Times New Roman" w:eastAsia="方正仿宋_GBK"/>
                <w:sz w:val="24"/>
                <w:highlight w:val="yellow"/>
                <w:lang w:val="en-US" w:eastAsia="zh-CN"/>
              </w:rPr>
              <w:t>*</w:t>
            </w:r>
            <w:r>
              <w:rPr>
                <w:rFonts w:hint="default" w:ascii="Times New Roman" w:hAnsi="Times New Roman" w:eastAsia="方正仿宋_GBK"/>
                <w:sz w:val="24"/>
                <w:highlight w:val="yellow"/>
              </w:rPr>
              <w:t>年</w:t>
            </w:r>
            <w:r>
              <w:rPr>
                <w:rFonts w:hint="eastAsia" w:ascii="Times New Roman" w:hAnsi="Times New Roman" w:eastAsia="方正仿宋_GBK"/>
                <w:sz w:val="24"/>
                <w:highlight w:val="yellow"/>
                <w:lang w:val="en-US" w:eastAsia="zh-CN"/>
              </w:rPr>
              <w:t>12</w:t>
            </w:r>
            <w:r>
              <w:rPr>
                <w:rFonts w:hint="default" w:ascii="Times New Roman" w:hAnsi="Times New Roman" w:eastAsia="方正仿宋_GBK"/>
                <w:sz w:val="24"/>
                <w:highlight w:val="yellow"/>
              </w:rPr>
              <w:t>月</w:t>
            </w:r>
            <w:r>
              <w:rPr>
                <w:rFonts w:hint="eastAsia" w:ascii="Times New Roman" w:hAnsi="Times New Roman" w:eastAsia="方正仿宋_GBK"/>
                <w:sz w:val="24"/>
                <w:highlight w:val="yellow"/>
                <w:lang w:val="en-US" w:eastAsia="zh-CN"/>
              </w:rPr>
              <w:t>15</w:t>
            </w:r>
            <w:r>
              <w:rPr>
                <w:rFonts w:hint="default" w:ascii="Times New Roman" w:hAnsi="Times New Roman" w:eastAsia="方正仿宋_GBK"/>
                <w:sz w:val="24"/>
                <w:highlight w:val="yellow"/>
              </w:rPr>
              <w:t>日</w:t>
            </w:r>
            <w:r>
              <w:rPr>
                <w:rFonts w:hint="default" w:ascii="Times New Roman" w:hAnsi="Times New Roman" w:eastAsia="方正仿宋_GBK"/>
                <w:sz w:val="24"/>
                <w:highlight w:val="yellow"/>
                <w:lang w:val="en-US" w:eastAsia="zh-CN"/>
              </w:rPr>
              <w:t>前</w:t>
            </w:r>
          </w:p>
        </w:tc>
        <w:tc>
          <w:tcPr>
            <w:tcW w:w="671"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highlight w:val="yellow"/>
                <w:lang w:val="en-US" w:eastAsia="zh-CN" w:bidi="ar-SA"/>
              </w:rPr>
            </w:pPr>
            <w:r>
              <w:rPr>
                <w:rFonts w:hint="default" w:ascii="Times New Roman" w:hAnsi="Times New Roman" w:eastAsia="方正仿宋_GBK"/>
                <w:sz w:val="24"/>
                <w:highlight w:val="yellow"/>
                <w:lang w:val="en-US" w:eastAsia="zh-CN"/>
              </w:rPr>
              <w:t>202</w:t>
            </w:r>
            <w:r>
              <w:rPr>
                <w:rFonts w:hint="eastAsia" w:ascii="Times New Roman" w:hAnsi="Times New Roman" w:eastAsia="方正仿宋_GBK"/>
                <w:sz w:val="24"/>
                <w:highlight w:val="yellow"/>
                <w:lang w:val="en-US" w:eastAsia="zh-CN"/>
              </w:rPr>
              <w:t>*</w:t>
            </w:r>
            <w:r>
              <w:rPr>
                <w:rFonts w:hint="default" w:ascii="Times New Roman" w:hAnsi="Times New Roman" w:eastAsia="方正仿宋_GBK"/>
                <w:sz w:val="24"/>
                <w:highlight w:val="yellow"/>
              </w:rPr>
              <w:t>年</w:t>
            </w:r>
            <w:r>
              <w:rPr>
                <w:rFonts w:hint="eastAsia" w:ascii="Times New Roman" w:hAnsi="Times New Roman" w:eastAsia="方正仿宋_GBK"/>
                <w:sz w:val="24"/>
                <w:highlight w:val="yellow"/>
                <w:lang w:val="en-US" w:eastAsia="zh-CN"/>
              </w:rPr>
              <w:t>0*</w:t>
            </w:r>
            <w:r>
              <w:rPr>
                <w:rFonts w:hint="default" w:ascii="Times New Roman" w:hAnsi="Times New Roman" w:eastAsia="方正仿宋_GBK"/>
                <w:sz w:val="24"/>
                <w:highlight w:val="yellow"/>
              </w:rPr>
              <w:t>月</w:t>
            </w:r>
            <w:r>
              <w:rPr>
                <w:rFonts w:hint="eastAsia" w:ascii="Times New Roman" w:hAnsi="Times New Roman" w:eastAsia="方正仿宋_GBK"/>
                <w:sz w:val="24"/>
                <w:highlight w:val="yellow"/>
                <w:lang w:val="en-US" w:eastAsia="zh-CN"/>
              </w:rPr>
              <w:t>30</w:t>
            </w:r>
            <w:r>
              <w:rPr>
                <w:rFonts w:hint="default" w:ascii="Times New Roman" w:hAnsi="Times New Roman" w:eastAsia="方正仿宋_GBK"/>
                <w:sz w:val="24"/>
                <w:highlight w:val="yellow"/>
              </w:rPr>
              <w:t>日</w:t>
            </w:r>
            <w:r>
              <w:rPr>
                <w:rFonts w:hint="default" w:ascii="Times New Roman" w:hAnsi="Times New Roman" w:eastAsia="方正仿宋_GBK"/>
                <w:sz w:val="24"/>
                <w:highlight w:val="yellow"/>
                <w:lang w:val="en-US" w:eastAsia="zh-CN"/>
              </w:rPr>
              <w:t>前</w:t>
            </w:r>
          </w:p>
        </w:tc>
      </w:tr>
    </w:tbl>
    <w:p>
      <w:pPr>
        <w:pStyle w:val="3"/>
        <w:numPr>
          <w:ilvl w:val="0"/>
          <w:numId w:val="0"/>
        </w:numPr>
        <w:snapToGrid w:val="0"/>
        <w:spacing w:before="0" w:beforeAutospacing="0" w:line="558" w:lineRule="exact"/>
        <w:rPr>
          <w:rFonts w:hint="eastAsia" w:ascii="Times New Roman" w:hAnsi="Times New Roman" w:eastAsia="方正仿宋_GBK"/>
          <w:b/>
          <w:bCs/>
          <w:sz w:val="28"/>
          <w:szCs w:val="28"/>
          <w:highlight w:val="none"/>
          <w:lang w:val="en-US" w:eastAsia="zh-CN"/>
        </w:rPr>
      </w:pPr>
      <w:r>
        <w:rPr>
          <w:rFonts w:hint="eastAsia" w:ascii="Times New Roman" w:hAnsi="Times New Roman" w:eastAsia="方正仿宋_GBK" w:cs="Times New Roman"/>
          <w:kern w:val="0"/>
          <w:sz w:val="28"/>
          <w:szCs w:val="28"/>
          <w:highlight w:val="none"/>
          <w:lang w:val="en-US" w:eastAsia="zh-CN" w:bidi="ar-SA"/>
        </w:rPr>
        <w:t>注：1.以上数据为测算数据，以实际结算为准。</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ind w:firstLine="562" w:firstLineChars="200"/>
        <w:textAlignment w:val="auto"/>
        <w:rPr>
          <w:rFonts w:hint="default" w:ascii="Times New Roman" w:hAnsi="Times New Roman" w:eastAsia="方正仿宋_GBK"/>
          <w:b/>
          <w:bCs/>
          <w:sz w:val="28"/>
          <w:szCs w:val="28"/>
          <w:highlight w:val="none"/>
        </w:rPr>
      </w:pPr>
      <w:r>
        <w:rPr>
          <w:rFonts w:hint="eastAsia" w:ascii="Times New Roman" w:hAnsi="Times New Roman" w:eastAsia="方正仿宋_GBK"/>
          <w:b/>
          <w:bCs/>
          <w:sz w:val="28"/>
          <w:szCs w:val="28"/>
          <w:highlight w:val="none"/>
          <w:lang w:val="en-US" w:eastAsia="zh-CN"/>
        </w:rPr>
        <w:t>2.</w:t>
      </w:r>
      <w:r>
        <w:rPr>
          <w:rFonts w:hint="default" w:ascii="Times New Roman" w:hAnsi="Times New Roman" w:eastAsia="方正仿宋_GBK"/>
          <w:b/>
          <w:bCs/>
          <w:sz w:val="28"/>
          <w:szCs w:val="28"/>
          <w:highlight w:val="none"/>
        </w:rPr>
        <w:t>以上收入为甲方在合作中的固定收</w:t>
      </w:r>
      <w:r>
        <w:rPr>
          <w:rFonts w:hint="eastAsia" w:ascii="Times New Roman" w:hAnsi="Times New Roman" w:eastAsia="方正仿宋_GBK"/>
          <w:b/>
          <w:bCs/>
          <w:sz w:val="28"/>
          <w:szCs w:val="28"/>
          <w:highlight w:val="none"/>
          <w:lang w:val="en-US" w:eastAsia="zh-CN"/>
        </w:rPr>
        <w:t>入</w:t>
      </w:r>
      <w:r>
        <w:rPr>
          <w:rFonts w:hint="default" w:ascii="Times New Roman" w:hAnsi="Times New Roman" w:eastAsia="方正仿宋_GBK"/>
          <w:b/>
          <w:bCs/>
          <w:sz w:val="28"/>
          <w:szCs w:val="28"/>
          <w:highlight w:val="none"/>
        </w:rPr>
        <w:t>，甲方不承担乙方养殖过程中的任何风险，不承担亏损，无论最终养殖产量与收益多少，乙方保证甲方每</w:t>
      </w:r>
      <w:r>
        <w:rPr>
          <w:rFonts w:hint="eastAsia" w:ascii="Times New Roman" w:hAnsi="Times New Roman" w:eastAsia="方正仿宋_GBK"/>
          <w:b/>
          <w:bCs/>
          <w:sz w:val="28"/>
          <w:szCs w:val="28"/>
          <w:highlight w:val="none"/>
          <w:lang w:val="en-US" w:eastAsia="zh-CN"/>
        </w:rPr>
        <w:t>个合同</w:t>
      </w:r>
      <w:r>
        <w:rPr>
          <w:rFonts w:hint="default" w:ascii="Times New Roman" w:hAnsi="Times New Roman" w:eastAsia="方正仿宋_GBK"/>
          <w:b/>
          <w:bCs/>
          <w:sz w:val="28"/>
          <w:szCs w:val="28"/>
          <w:highlight w:val="none"/>
        </w:rPr>
        <w:t>年</w:t>
      </w:r>
      <w:r>
        <w:rPr>
          <w:rFonts w:hint="eastAsia" w:ascii="Times New Roman" w:hAnsi="Times New Roman" w:eastAsia="方正仿宋_GBK"/>
          <w:b/>
          <w:bCs/>
          <w:sz w:val="28"/>
          <w:szCs w:val="28"/>
          <w:highlight w:val="none"/>
          <w:lang w:val="en-US" w:eastAsia="zh-CN"/>
        </w:rPr>
        <w:t>均</w:t>
      </w:r>
      <w:r>
        <w:rPr>
          <w:rFonts w:hint="default" w:ascii="Times New Roman" w:hAnsi="Times New Roman" w:eastAsia="方正仿宋_GBK"/>
          <w:b/>
          <w:bCs/>
          <w:sz w:val="28"/>
          <w:szCs w:val="28"/>
          <w:highlight w:val="none"/>
        </w:rPr>
        <w:t>可按本条约定数额获得固定收入。</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3.</w:t>
      </w:r>
      <w:r>
        <w:rPr>
          <w:rFonts w:hint="default" w:ascii="Times New Roman" w:hAnsi="Times New Roman" w:eastAsia="方正仿宋_GBK"/>
          <w:sz w:val="28"/>
          <w:szCs w:val="28"/>
          <w:highlight w:val="none"/>
        </w:rPr>
        <w:t>乙方</w:t>
      </w:r>
      <w:r>
        <w:rPr>
          <w:rFonts w:hint="default" w:ascii="Times New Roman" w:hAnsi="Times New Roman" w:eastAsia="方正仿宋_GBK"/>
          <w:sz w:val="28"/>
          <w:szCs w:val="28"/>
          <w:highlight w:val="none"/>
          <w:lang w:val="en-US" w:eastAsia="zh-CN"/>
        </w:rPr>
        <w:t>养殖产出水</w:t>
      </w:r>
      <w:r>
        <w:rPr>
          <w:rFonts w:hint="default" w:ascii="Times New Roman" w:hAnsi="Times New Roman" w:eastAsia="方正仿宋_GBK"/>
          <w:sz w:val="28"/>
          <w:szCs w:val="28"/>
          <w:highlight w:val="none"/>
        </w:rPr>
        <w:t>产品的销售收入若不足以收回甲方固定</w:t>
      </w:r>
      <w:r>
        <w:rPr>
          <w:rFonts w:hint="default" w:ascii="Times New Roman" w:hAnsi="Times New Roman" w:eastAsia="方正仿宋_GBK"/>
          <w:sz w:val="28"/>
          <w:szCs w:val="28"/>
          <w:highlight w:val="none"/>
          <w:lang w:val="en-US" w:eastAsia="zh-CN"/>
        </w:rPr>
        <w:t>收入</w:t>
      </w:r>
      <w:r>
        <w:rPr>
          <w:rFonts w:hint="default" w:ascii="Times New Roman" w:hAnsi="Times New Roman" w:eastAsia="方正仿宋_GBK"/>
          <w:sz w:val="28"/>
          <w:szCs w:val="28"/>
          <w:highlight w:val="none"/>
        </w:rPr>
        <w:t>，视为乙方未能有效履行义务，由乙方在</w:t>
      </w:r>
      <w:r>
        <w:rPr>
          <w:rFonts w:hint="default" w:ascii="Times New Roman" w:hAnsi="Times New Roman" w:eastAsia="方正仿宋_GBK"/>
          <w:sz w:val="28"/>
          <w:szCs w:val="28"/>
          <w:highlight w:val="none"/>
          <w:lang w:val="en-US" w:eastAsia="zh-CN"/>
        </w:rPr>
        <w:t>收</w:t>
      </w:r>
      <w:r>
        <w:rPr>
          <w:rFonts w:hint="default" w:ascii="Times New Roman" w:hAnsi="Times New Roman" w:eastAsia="方正仿宋_GBK"/>
          <w:sz w:val="28"/>
          <w:szCs w:val="28"/>
          <w:highlight w:val="none"/>
        </w:rPr>
        <w:t>到</w:t>
      </w:r>
      <w:r>
        <w:rPr>
          <w:rFonts w:hint="default" w:ascii="Times New Roman" w:hAnsi="Times New Roman" w:eastAsia="方正仿宋_GBK"/>
          <w:sz w:val="28"/>
          <w:szCs w:val="28"/>
          <w:highlight w:val="none"/>
          <w:lang w:val="en-US" w:eastAsia="zh-CN"/>
        </w:rPr>
        <w:t>甲方书面</w:t>
      </w:r>
      <w:r>
        <w:rPr>
          <w:rFonts w:hint="default" w:ascii="Times New Roman" w:hAnsi="Times New Roman" w:eastAsia="方正仿宋_GBK"/>
          <w:sz w:val="28"/>
          <w:szCs w:val="28"/>
          <w:highlight w:val="none"/>
        </w:rPr>
        <w:t>通知</w:t>
      </w:r>
      <w:r>
        <w:rPr>
          <w:rFonts w:hint="default" w:ascii="Times New Roman" w:hAnsi="Times New Roman" w:eastAsia="方正仿宋_GBK"/>
          <w:sz w:val="28"/>
          <w:szCs w:val="28"/>
          <w:highlight w:val="none"/>
          <w:lang w:val="en-US" w:eastAsia="zh-CN"/>
        </w:rPr>
        <w:t>之日</w:t>
      </w:r>
      <w:r>
        <w:rPr>
          <w:rFonts w:hint="default" w:ascii="Times New Roman" w:hAnsi="Times New Roman" w:eastAsia="方正仿宋_GBK"/>
          <w:sz w:val="28"/>
          <w:szCs w:val="28"/>
          <w:highlight w:val="none"/>
        </w:rPr>
        <w:t>起10</w:t>
      </w:r>
      <w:r>
        <w:rPr>
          <w:rFonts w:hint="default" w:ascii="Times New Roman" w:hAnsi="Times New Roman" w:eastAsia="方正仿宋_GBK"/>
          <w:sz w:val="28"/>
          <w:szCs w:val="28"/>
          <w:highlight w:val="none"/>
          <w:lang w:val="en-US" w:eastAsia="zh-CN"/>
        </w:rPr>
        <w:t>个工作日</w:t>
      </w:r>
      <w:r>
        <w:rPr>
          <w:rFonts w:hint="default" w:ascii="Times New Roman" w:hAnsi="Times New Roman" w:eastAsia="方正仿宋_GBK"/>
          <w:sz w:val="28"/>
          <w:szCs w:val="28"/>
          <w:highlight w:val="none"/>
        </w:rPr>
        <w:t>内向甲方补足</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否则甲方可立即从履约保证金中直接扣减，乙方应按本合同约定按时补足履约保证金</w:t>
      </w:r>
      <w:r>
        <w:rPr>
          <w:rFonts w:hint="default" w:ascii="Times New Roman" w:hAnsi="Times New Roman" w:eastAsia="方正仿宋_GBK"/>
          <w:sz w:val="28"/>
          <w:szCs w:val="28"/>
          <w:highlight w:val="none"/>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4.</w:t>
      </w:r>
      <w:r>
        <w:rPr>
          <w:rFonts w:hint="default" w:ascii="Times New Roman" w:hAnsi="Times New Roman" w:eastAsia="方正仿宋_GBK"/>
          <w:sz w:val="28"/>
          <w:szCs w:val="28"/>
          <w:highlight w:val="none"/>
        </w:rPr>
        <w:t>乙方如逾期</w:t>
      </w:r>
      <w:r>
        <w:rPr>
          <w:rFonts w:hint="eastAsia" w:ascii="Times New Roman" w:hAnsi="Times New Roman" w:eastAsia="方正仿宋_GBK"/>
          <w:sz w:val="28"/>
          <w:szCs w:val="28"/>
          <w:highlight w:val="none"/>
          <w:lang w:val="en-US" w:eastAsia="zh-CN"/>
        </w:rPr>
        <w:t>支付固定收入的</w:t>
      </w:r>
      <w:r>
        <w:rPr>
          <w:rFonts w:hint="default" w:ascii="Times New Roman" w:hAnsi="Times New Roman" w:eastAsia="方正仿宋_GBK"/>
          <w:sz w:val="28"/>
          <w:szCs w:val="28"/>
          <w:highlight w:val="none"/>
        </w:rPr>
        <w:t>，甲方则每天按欠款额的万分之三按日计收</w:t>
      </w:r>
      <w:r>
        <w:rPr>
          <w:rFonts w:hint="eastAsia" w:ascii="Times New Roman" w:hAnsi="Times New Roman" w:eastAsia="方正仿宋_GBK"/>
          <w:sz w:val="28"/>
          <w:szCs w:val="28"/>
          <w:highlight w:val="none"/>
          <w:lang w:val="en-US" w:eastAsia="zh-CN"/>
        </w:rPr>
        <w:t>违约</w:t>
      </w:r>
      <w:r>
        <w:rPr>
          <w:rFonts w:hint="default" w:ascii="Times New Roman" w:hAnsi="Times New Roman" w:eastAsia="方正仿宋_GBK"/>
          <w:sz w:val="28"/>
          <w:szCs w:val="28"/>
          <w:highlight w:val="none"/>
        </w:rPr>
        <w:t>金，</w:t>
      </w:r>
      <w:r>
        <w:rPr>
          <w:rFonts w:hint="eastAsia" w:ascii="Times New Roman" w:hAnsi="Times New Roman" w:eastAsia="方正仿宋_GBK"/>
          <w:sz w:val="28"/>
          <w:szCs w:val="28"/>
          <w:highlight w:val="none"/>
          <w:lang w:val="en-US" w:eastAsia="zh-CN"/>
        </w:rPr>
        <w:t>甲方从履约保证金中抵扣的不视为乙方按期履行，至乙方按期补足履约保证金前仍视为乙方逾期期间</w:t>
      </w:r>
      <w:r>
        <w:rPr>
          <w:rFonts w:hint="default" w:ascii="Times New Roman" w:hAnsi="Times New Roman" w:eastAsia="方正仿宋_GBK"/>
          <w:sz w:val="28"/>
          <w:szCs w:val="28"/>
          <w:highlight w:val="none"/>
        </w:rPr>
        <w:t>。</w:t>
      </w:r>
    </w:p>
    <w:p>
      <w:pPr>
        <w:pStyle w:val="3"/>
        <w:numPr>
          <w:ilvl w:val="-1"/>
          <w:numId w:val="0"/>
        </w:numPr>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二</w:t>
      </w:r>
      <w:r>
        <w:rPr>
          <w:rFonts w:hint="eastAsia"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保证金</w:t>
      </w:r>
    </w:p>
    <w:p>
      <w:pPr>
        <w:pStyle w:val="3"/>
        <w:numPr>
          <w:ilvl w:val="0"/>
          <w:numId w:val="1"/>
        </w:numPr>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履约保证金。本合同签订后</w:t>
      </w:r>
      <w:r>
        <w:rPr>
          <w:rFonts w:hint="eastAsia" w:ascii="Times New Roman" w:hAnsi="Times New Roman" w:eastAsia="方正仿宋_GBK"/>
          <w:sz w:val="28"/>
          <w:szCs w:val="28"/>
          <w:highlight w:val="none"/>
          <w:lang w:val="en-US" w:eastAsia="zh-CN"/>
        </w:rPr>
        <w:t>分两期支付履约保证金，具体按本合同第三条执行。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2.排水保证金。乙方承诺按《广州市池塘养殖生态治理技术指导意见》（见附件</w:t>
      </w:r>
      <w:r>
        <w:rPr>
          <w:rFonts w:hint="eastAsia" w:ascii="Times New Roman" w:hAnsi="Times New Roman" w:eastAsia="方正仿宋_GBK"/>
          <w:sz w:val="28"/>
          <w:szCs w:val="28"/>
          <w:highlight w:val="none"/>
          <w:lang w:val="en-US" w:eastAsia="zh-CN"/>
        </w:rPr>
        <w:t>3</w:t>
      </w:r>
      <w:r>
        <w:rPr>
          <w:rFonts w:hint="default" w:ascii="Times New Roman" w:hAnsi="Times New Roman" w:eastAsia="方正仿宋_GBK"/>
          <w:sz w:val="28"/>
          <w:szCs w:val="28"/>
          <w:highlight w:val="none"/>
        </w:rPr>
        <w:t>）对养殖水进行治理，并在签订合同后</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个工作日内按</w:t>
      </w:r>
      <w:r>
        <w:rPr>
          <w:rFonts w:hint="default" w:ascii="Times New Roman" w:hAnsi="Times New Roman" w:eastAsia="方正仿宋_GBK"/>
          <w:sz w:val="28"/>
          <w:szCs w:val="28"/>
          <w:highlight w:val="none"/>
          <w:u w:val="single"/>
        </w:rPr>
        <w:t>300.00</w:t>
      </w:r>
      <w:r>
        <w:rPr>
          <w:rFonts w:hint="default" w:ascii="Times New Roman" w:hAnsi="Times New Roman" w:eastAsia="方正仿宋_GBK"/>
          <w:sz w:val="28"/>
          <w:szCs w:val="28"/>
          <w:highlight w:val="none"/>
        </w:rPr>
        <w:t>元/亩的标准向甲方缴纳排水保证金，合计共</w:t>
      </w:r>
      <w:r>
        <w:rPr>
          <w:rFonts w:hint="eastAsia" w:ascii="Times New Roman" w:hAnsi="Times New Roman" w:eastAsia="方正仿宋_GBK"/>
          <w:sz w:val="28"/>
          <w:szCs w:val="28"/>
          <w:highlight w:val="yellow"/>
          <w:u w:val="single"/>
          <w:lang w:val="en-US" w:eastAsia="zh-CN"/>
        </w:rPr>
        <w:t>*****</w:t>
      </w:r>
      <w:r>
        <w:rPr>
          <w:rFonts w:hint="default" w:ascii="Times New Roman" w:hAnsi="Times New Roman" w:eastAsia="方正仿宋_GBK"/>
          <w:sz w:val="28"/>
          <w:szCs w:val="28"/>
          <w:highlight w:val="none"/>
        </w:rPr>
        <w:t>元（大写人民币：</w:t>
      </w:r>
      <w:r>
        <w:rPr>
          <w:rFonts w:hint="eastAsia" w:ascii="Times New Roman" w:hAnsi="Times New Roman" w:eastAsia="方正仿宋_GBK" w:cs="Times New Roman"/>
          <w:sz w:val="28"/>
          <w:szCs w:val="28"/>
          <w:highlight w:val="yellow"/>
          <w:u w:val="single"/>
          <w:lang w:val="en-US" w:eastAsia="zh-CN"/>
        </w:rPr>
        <w:t>******</w:t>
      </w:r>
      <w:r>
        <w:rPr>
          <w:rFonts w:hint="eastAsia" w:ascii="Times New Roman" w:hAnsi="Times New Roman" w:eastAsia="方正仿宋_GBK" w:cs="Times New Roman"/>
          <w:sz w:val="28"/>
          <w:szCs w:val="28"/>
          <w:highlight w:val="none"/>
          <w:u w:val="single"/>
          <w:lang w:val="en-US" w:eastAsia="zh-CN"/>
        </w:rPr>
        <w:t>元整</w:t>
      </w:r>
      <w:r>
        <w:rPr>
          <w:rFonts w:hint="default" w:ascii="Times New Roman" w:hAnsi="Times New Roman" w:eastAsia="方正仿宋_GBK"/>
          <w:sz w:val="28"/>
          <w:szCs w:val="28"/>
          <w:highlight w:val="none"/>
        </w:rPr>
        <w:t>）的排水保证金，以保证治理和养殖期间的水质符合《淡水池塘养殖水排放要求》（见附件</w:t>
      </w:r>
      <w:r>
        <w:rPr>
          <w:rFonts w:hint="eastAsia" w:ascii="Times New Roman" w:hAnsi="Times New Roman" w:eastAsia="方正仿宋_GBK"/>
          <w:sz w:val="28"/>
          <w:szCs w:val="28"/>
          <w:highlight w:val="none"/>
          <w:lang w:val="en-US" w:eastAsia="zh-CN"/>
        </w:rPr>
        <w:t>4</w:t>
      </w:r>
      <w:r>
        <w:rPr>
          <w:rFonts w:hint="default" w:ascii="Times New Roman" w:hAnsi="Times New Roman" w:eastAsia="方正仿宋_GBK"/>
          <w:sz w:val="28"/>
          <w:szCs w:val="28"/>
          <w:highlight w:val="none"/>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合同签订后，乙方应在合作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五</w:t>
      </w:r>
      <w:r>
        <w:rPr>
          <w:rFonts w:hint="default" w:ascii="Times New Roman" w:hAnsi="Times New Roman" w:eastAsia="方正仿宋_GBK"/>
          <w:sz w:val="28"/>
          <w:szCs w:val="28"/>
          <w:highlight w:val="none"/>
        </w:rPr>
        <w:t>、甲</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乙银行账户信息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1.甲方开票信息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名称：广州南沙智汇农业科技有限公司</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地址：</w:t>
      </w:r>
      <w:r>
        <w:rPr>
          <w:rFonts w:hint="default" w:ascii="Times New Roman" w:hAnsi="Times New Roman" w:eastAsia="方正仿宋_GBK" w:cs="Times New Roman"/>
          <w:sz w:val="28"/>
          <w:szCs w:val="28"/>
          <w:highlight w:val="none"/>
          <w:lang w:val="en-US" w:eastAsia="zh-CN"/>
        </w:rPr>
        <w:t>广州市南沙区珠江街珠江北路162号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电话：020-84969605</w:t>
      </w:r>
    </w:p>
    <w:p>
      <w:pPr>
        <w:pStyle w:val="3"/>
        <w:snapToGrid w:val="0"/>
        <w:spacing w:before="0" w:beforeAutospacing="0" w:line="558" w:lineRule="exact"/>
        <w:ind w:left="1911" w:leftChars="266" w:hanging="1352" w:hangingChars="483"/>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开户银行：中国农业银行股份有限公司广州珠江华侨农场支行</w:t>
      </w:r>
      <w:r>
        <w:rPr>
          <w:rFonts w:hint="default" w:ascii="Times New Roman" w:hAnsi="Times New Roman" w:eastAsia="方正仿宋_GBK" w:cs="Times New Roman"/>
          <w:sz w:val="28"/>
          <w:szCs w:val="28"/>
          <w:highlight w:val="none"/>
          <w:lang w:val="en-US" w:eastAsia="zh-CN"/>
        </w:rPr>
        <w:t>中国农业银行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开户账号：</w:t>
      </w:r>
      <w:r>
        <w:rPr>
          <w:rFonts w:hint="default" w:ascii="Times New Roman" w:hAnsi="Times New Roman" w:eastAsia="方正仿宋_GBK" w:cs="Times New Roman"/>
          <w:sz w:val="28"/>
          <w:szCs w:val="28"/>
          <w:highlight w:val="none"/>
          <w:lang w:val="en-US" w:eastAsia="zh-CN"/>
        </w:rPr>
        <w:t xml:space="preserve">44077701040012222 </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sz w:val="28"/>
          <w:szCs w:val="28"/>
          <w:highlight w:val="none"/>
        </w:rPr>
        <w:t>2.</w:t>
      </w:r>
      <w:r>
        <w:rPr>
          <w:rFonts w:hint="default" w:ascii="Times New Roman" w:hAnsi="Times New Roman" w:eastAsia="方正仿宋_GBK"/>
          <w:color w:val="000000"/>
          <w:sz w:val="28"/>
          <w:szCs w:val="28"/>
          <w:highlight w:val="none"/>
        </w:rPr>
        <w:t>乙方汇款信息</w:t>
      </w:r>
    </w:p>
    <w:p>
      <w:pPr>
        <w:spacing w:line="558" w:lineRule="exact"/>
        <w:ind w:firstLine="560" w:firstLineChars="200"/>
        <w:rPr>
          <w:rFonts w:hint="default" w:ascii="Times New Roman" w:hAnsi="Times New Roman" w:eastAsia="方正仿宋_GBK"/>
          <w:color w:val="000000"/>
          <w:sz w:val="28"/>
          <w:szCs w:val="28"/>
          <w:highlight w:val="yellow"/>
          <w:lang w:val="en-US" w:eastAsia="zh-CN"/>
        </w:rPr>
      </w:pPr>
      <w:r>
        <w:rPr>
          <w:rFonts w:hint="default" w:ascii="Times New Roman" w:hAnsi="Times New Roman" w:eastAsia="方正仿宋_GBK"/>
          <w:color w:val="000000"/>
          <w:sz w:val="28"/>
          <w:szCs w:val="28"/>
          <w:highlight w:val="yellow"/>
        </w:rPr>
        <w:t>名称：</w:t>
      </w:r>
      <w:r>
        <w:rPr>
          <w:rFonts w:hint="eastAsia" w:ascii="Times New Roman" w:hAnsi="Times New Roman" w:eastAsia="方正仿宋_GBK"/>
          <w:color w:val="000000"/>
          <w:sz w:val="28"/>
          <w:szCs w:val="28"/>
          <w:highlight w:val="yellow"/>
          <w:lang w:val="en-US" w:eastAsia="zh-CN"/>
        </w:rPr>
        <w:t>**********</w:t>
      </w:r>
    </w:p>
    <w:p>
      <w:pPr>
        <w:spacing w:line="558" w:lineRule="exact"/>
        <w:ind w:firstLine="560" w:firstLineChars="200"/>
        <w:rPr>
          <w:rFonts w:hint="default" w:ascii="Times New Roman" w:hAnsi="Times New Roman" w:eastAsia="方正仿宋_GBK" w:cs="Times New Roman"/>
          <w:color w:val="000000"/>
          <w:kern w:val="2"/>
          <w:sz w:val="28"/>
          <w:szCs w:val="28"/>
          <w:highlight w:val="yellow"/>
          <w:u w:val="none"/>
          <w:lang w:val="en-US" w:eastAsia="zh-CN"/>
        </w:rPr>
      </w:pPr>
      <w:r>
        <w:rPr>
          <w:rFonts w:hint="default" w:ascii="Times New Roman" w:hAnsi="Times New Roman" w:eastAsia="方正仿宋_GBK"/>
          <w:color w:val="000000"/>
          <w:sz w:val="28"/>
          <w:szCs w:val="28"/>
          <w:highlight w:val="yellow"/>
        </w:rPr>
        <w:t>地址：</w:t>
      </w:r>
    </w:p>
    <w:p>
      <w:pPr>
        <w:spacing w:line="558" w:lineRule="exact"/>
        <w:ind w:firstLine="560" w:firstLineChars="200"/>
        <w:rPr>
          <w:rFonts w:hint="default" w:ascii="Times New Roman" w:hAnsi="Times New Roman" w:eastAsia="方正仿宋_GBK"/>
          <w:color w:val="000000"/>
          <w:sz w:val="28"/>
          <w:szCs w:val="28"/>
          <w:highlight w:val="yellow"/>
          <w:lang w:val="en-US" w:eastAsia="zh-CN"/>
        </w:rPr>
      </w:pPr>
      <w:r>
        <w:rPr>
          <w:rFonts w:hint="default" w:ascii="Times New Roman" w:hAnsi="Times New Roman" w:eastAsia="方正仿宋_GBK"/>
          <w:color w:val="000000"/>
          <w:sz w:val="28"/>
          <w:szCs w:val="28"/>
          <w:highlight w:val="yellow"/>
        </w:rPr>
        <w:t>开户行：</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yellow"/>
          <w:lang w:val="en-US" w:eastAsia="zh-CN"/>
        </w:rPr>
      </w:pPr>
      <w:r>
        <w:rPr>
          <w:rFonts w:hint="default" w:ascii="Times New Roman" w:hAnsi="Times New Roman" w:eastAsia="方正仿宋_GBK"/>
          <w:color w:val="000000"/>
          <w:sz w:val="28"/>
          <w:szCs w:val="28"/>
          <w:highlight w:val="yellow"/>
        </w:rPr>
        <w:t>账号：</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lang w:val="en-US" w:eastAsia="zh-CN"/>
        </w:rPr>
        <w:t>六</w:t>
      </w:r>
      <w:r>
        <w:rPr>
          <w:rFonts w:hint="default" w:ascii="Times New Roman" w:hAnsi="Times New Roman" w:eastAsia="方正仿宋_GBK"/>
          <w:color w:val="000000"/>
          <w:sz w:val="28"/>
          <w:szCs w:val="28"/>
          <w:highlight w:val="none"/>
        </w:rPr>
        <w:t>、合作期内，乙方的权利与义务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1.乙方应在生产、经营过程中自觉接受甲方的监督和管理。</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2.乙方应自行做好安全生产、防火，积极参与防台风、防汛等自然灾害的预防、抢险工作。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3.乙方应自行妥善管理合作养殖鱼塘用地范围所辖的水窦，如出现水窦损毁，应自行承担维修义务，同时应向甲方提交书面维修报告。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4.乙方要依照我国相关法律法规及有关政策对合作养殖鱼塘用地范围进行合理的开发使用，加强鱼塘的改良和整治，确保鱼塘质量不低于原有标准，保持鱼塘的地形、地貌，不得改变鱼塘性质。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5.乙方不得对合作养殖鱼塘用地范围进行堆填或取土，不得改变合作养殖鱼塘的土地性质和用途。</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6.合作期内，乙方不得擅自将合作养殖鱼塘的全部或部分转租或提供给他人使用，不得挪作他用，且不得闲置、丢荒。</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8.乙方监管合作养殖鱼塘用地范围的公共设施（如道路、排灌、电力等），并积极做好日常管理工作。合作期内公共设施由甲、乙双方共同使用。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9.合作期内，乙方</w:t>
      </w:r>
      <w:r>
        <w:rPr>
          <w:rFonts w:hint="default" w:ascii="Times New Roman" w:hAnsi="Times New Roman" w:eastAsia="方正仿宋_GBK"/>
          <w:sz w:val="28"/>
          <w:szCs w:val="28"/>
          <w:highlight w:val="none"/>
          <w:lang w:val="en-US" w:eastAsia="zh-CN"/>
        </w:rPr>
        <w:t>须</w:t>
      </w:r>
      <w:r>
        <w:rPr>
          <w:rFonts w:hint="default" w:ascii="Times New Roman" w:hAnsi="Times New Roman" w:eastAsia="方正仿宋_GBK"/>
          <w:sz w:val="28"/>
          <w:szCs w:val="28"/>
          <w:highlight w:val="none"/>
        </w:rPr>
        <w:t>自行购买包括农业性保险在内的相关保险，积极做好防灾和救灾复产工作，并自行承担因汛潮、台风、霜冻等自然灾害或不可抗力事件所造成的损失。同时，在遇有气象部门</w:t>
      </w:r>
      <w:r>
        <w:rPr>
          <w:rFonts w:hint="default" w:ascii="Times New Roman" w:hAnsi="Times New Roman" w:eastAsia="方正仿宋_GBK"/>
          <w:sz w:val="28"/>
          <w:szCs w:val="28"/>
          <w:highlight w:val="none"/>
          <w:lang w:eastAsia="zh-CN"/>
        </w:rPr>
        <w:t>发布</w:t>
      </w:r>
      <w:r>
        <w:rPr>
          <w:rFonts w:hint="default" w:ascii="Times New Roman" w:hAnsi="Times New Roman" w:eastAsia="方正仿宋_GBK"/>
          <w:sz w:val="28"/>
          <w:szCs w:val="28"/>
          <w:highlight w:val="none"/>
        </w:rPr>
        <w:t>台风、暴潮、强对流、雷雨大风警报时，乙方必须自行撤离至安全避险点，并积极采取防灾减灾措施。乙方不得以自然灾害受损为由</w:t>
      </w:r>
      <w:r>
        <w:rPr>
          <w:rFonts w:hint="default" w:ascii="Times New Roman" w:hAnsi="Times New Roman" w:eastAsia="方正仿宋_GBK"/>
          <w:sz w:val="28"/>
          <w:szCs w:val="28"/>
          <w:highlight w:val="none"/>
          <w:lang w:eastAsia="zh-CN"/>
        </w:rPr>
        <w:t>拒绝</w:t>
      </w:r>
      <w:r>
        <w:rPr>
          <w:rFonts w:hint="default" w:ascii="Times New Roman" w:hAnsi="Times New Roman" w:eastAsia="方正仿宋_GBK"/>
          <w:sz w:val="28"/>
          <w:szCs w:val="28"/>
          <w:highlight w:val="none"/>
        </w:rPr>
        <w:t xml:space="preserve">支付合作收益。 </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10.合作期内，如乙方给合作养殖鱼塘用地范围造成损害的，乙方应自行履行修复义务并承担修复费用。如乙方给合作养殖鱼塘用地范围造成永久性损害的，乙方应承担全部赔偿责任。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如乙方对合作养殖鱼塘用地范围的损害违反了相关法律法规的，乙方须自行承担相应的法律责任。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11.乙方负责委派工作人员及现场作业人员，做好岗位培训，做好人员管理工作，确保做到遵纪守法，爱岗敬业。乙方在合作期内工作人员及现场作业人员发生的治安、交通、防火、安全等案件和违反计划生育、劳资纠纷等事件，所造成的一切后果损失，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12.其他义务：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（1）乙方不得使用水产养殖（</w:t>
      </w:r>
      <w:r>
        <w:rPr>
          <w:rFonts w:hint="default" w:ascii="Times New Roman" w:hAnsi="Times New Roman" w:eastAsia="方正仿宋_GBK"/>
          <w:sz w:val="28"/>
          <w:szCs w:val="28"/>
          <w:highlight w:val="none"/>
          <w:lang w:eastAsia="zh-CN"/>
        </w:rPr>
        <w:t>或其他</w:t>
      </w:r>
      <w:r>
        <w:rPr>
          <w:rFonts w:hint="default" w:ascii="Times New Roman" w:hAnsi="Times New Roman" w:eastAsia="方正仿宋_GBK"/>
          <w:sz w:val="28"/>
          <w:szCs w:val="28"/>
          <w:highlight w:val="none"/>
        </w:rPr>
        <w:t>种养）禁用的药物及农药，经监管部门或其授权的单位检测质量不合格产品，应无条件销毁；</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（2）乙方的种植、养殖等生产活动中不得对合作养殖鱼塘用地范围及周边区域和居民生活区造成环境污染；</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（3）乙方应自行做好</w:t>
      </w:r>
      <w:r>
        <w:rPr>
          <w:rFonts w:hint="default" w:ascii="Times New Roman" w:hAnsi="Times New Roman" w:eastAsia="方正仿宋_GBK"/>
          <w:sz w:val="28"/>
          <w:szCs w:val="28"/>
          <w:highlight w:val="none"/>
          <w:lang w:val="en-US" w:eastAsia="zh-CN"/>
        </w:rPr>
        <w:t>合作鱼塘</w:t>
      </w:r>
      <w:r>
        <w:rPr>
          <w:rFonts w:hint="default" w:ascii="Times New Roman" w:hAnsi="Times New Roman" w:eastAsia="方正仿宋_GBK"/>
          <w:sz w:val="28"/>
          <w:szCs w:val="28"/>
          <w:highlight w:val="none"/>
        </w:rPr>
        <w:t>内的防火安全措施，按用电安全规范要求用电，并承担因此产生的一切责任。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（4）乙方必须自行维护好合作养殖鱼塘用地范围内的基路、塘基、田埂、排灌设施等；管理好合作养殖鱼塘用地范围的水窦，自行做好排、放水工作，合理掌握和控制排灌水位，避免影响周边耕户或群众。</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（5）乙方必须服从甲方的统一管理，在同周边耕户或群众发生矛盾纠纷时，应积极主动配合甲方处理好矛盾纠纷。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13.乙方违反本合同所述义务的，甲方有权将乙方的履约保证金及排水保证金的部分或全部先用于处理相关事宜，乙方需在接到甲方通知后10日内补足履约保证金。</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14.特别约定：乙方违反以下义务的，甲方有权单方</w:t>
      </w:r>
      <w:r>
        <w:rPr>
          <w:rFonts w:hint="eastAsia" w:ascii="Times New Roman" w:hAnsi="Times New Roman" w:eastAsia="方正仿宋_GBK"/>
          <w:sz w:val="28"/>
          <w:szCs w:val="28"/>
          <w:highlight w:val="none"/>
          <w:lang w:eastAsia="zh-CN"/>
        </w:rPr>
        <w:t>终止</w:t>
      </w:r>
      <w:r>
        <w:rPr>
          <w:rFonts w:hint="default" w:ascii="Times New Roman" w:hAnsi="Times New Roman" w:eastAsia="方正仿宋_GBK"/>
          <w:sz w:val="28"/>
          <w:szCs w:val="28"/>
          <w:highlight w:val="none"/>
        </w:rPr>
        <w:t>双方合作关系，解除合同，没收履约保证金，无条件收回鱼塘另行处置，同时追究乙方的违约责任，并要求乙方赔偿甲方的全部损失：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（1）乙方擅自改变合作养殖鱼塘性质和用途的；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（2）未征得甲方同意或未办理有关证照即擅自养殖畜禽的；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（3）对</w:t>
      </w:r>
      <w:r>
        <w:rPr>
          <w:rFonts w:hint="default" w:ascii="Times New Roman" w:hAnsi="Times New Roman" w:eastAsia="方正仿宋_GBK"/>
          <w:sz w:val="28"/>
          <w:szCs w:val="28"/>
          <w:highlight w:val="none"/>
          <w:lang w:val="en-US" w:eastAsia="zh-CN"/>
        </w:rPr>
        <w:t>合作的鱼塘</w:t>
      </w:r>
      <w:r>
        <w:rPr>
          <w:rFonts w:hint="default" w:ascii="Times New Roman" w:hAnsi="Times New Roman" w:eastAsia="方正仿宋_GBK"/>
          <w:sz w:val="28"/>
          <w:szCs w:val="28"/>
          <w:highlight w:val="none"/>
        </w:rPr>
        <w:t>进行堆填或取土，改变</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（4）未征得甲方同意，擅自将合作养殖鱼塘用地范围的全部或部分转租或提供给他人使用；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（5）未征得甲方同意或未经报批在合同用地范围搭建构筑物或工棚的；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（6）遇有气象部门</w:t>
      </w:r>
      <w:r>
        <w:rPr>
          <w:rFonts w:hint="default" w:ascii="Times New Roman" w:hAnsi="Times New Roman" w:eastAsia="方正仿宋_GBK"/>
          <w:sz w:val="28"/>
          <w:szCs w:val="28"/>
          <w:highlight w:val="none"/>
          <w:lang w:eastAsia="zh-CN"/>
        </w:rPr>
        <w:t>发布</w:t>
      </w:r>
      <w:r>
        <w:rPr>
          <w:rFonts w:hint="default" w:ascii="Times New Roman" w:hAnsi="Times New Roman" w:eastAsia="方正仿宋_GBK"/>
          <w:sz w:val="28"/>
          <w:szCs w:val="28"/>
          <w:highlight w:val="none"/>
        </w:rPr>
        <w:t>台风、暴潮、强对流、雷雨大风警报时，乙方未自行撤离至安全避险点，未采取防灾减灾措施，或以自然灾害受损为由</w:t>
      </w:r>
      <w:r>
        <w:rPr>
          <w:rFonts w:hint="default" w:ascii="Times New Roman" w:hAnsi="Times New Roman" w:eastAsia="方正仿宋_GBK"/>
          <w:sz w:val="28"/>
          <w:szCs w:val="28"/>
          <w:highlight w:val="none"/>
          <w:lang w:eastAsia="zh-CN"/>
        </w:rPr>
        <w:t>拒绝</w:t>
      </w:r>
      <w:r>
        <w:rPr>
          <w:rFonts w:hint="default" w:ascii="Times New Roman" w:hAnsi="Times New Roman" w:eastAsia="方正仿宋_GBK"/>
          <w:sz w:val="28"/>
          <w:szCs w:val="28"/>
          <w:highlight w:val="none"/>
        </w:rPr>
        <w:t>支付</w:t>
      </w:r>
      <w:r>
        <w:rPr>
          <w:rFonts w:hint="default" w:ascii="Times New Roman" w:hAnsi="Times New Roman" w:eastAsia="方正仿宋_GBK"/>
          <w:sz w:val="28"/>
          <w:szCs w:val="28"/>
          <w:highlight w:val="none"/>
          <w:lang w:val="en-US" w:eastAsia="zh-CN"/>
        </w:rPr>
        <w:t>甲方固定收入</w:t>
      </w:r>
      <w:r>
        <w:rPr>
          <w:rFonts w:hint="default" w:ascii="Times New Roman" w:hAnsi="Times New Roman" w:eastAsia="方正仿宋_GBK"/>
          <w:sz w:val="28"/>
          <w:szCs w:val="28"/>
          <w:highlight w:val="none"/>
        </w:rPr>
        <w:t>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（7）乙方给合作养殖鱼塘造成损害未及时修复或给耕地造成永久性损害的；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（8）乙方的种植、养殖等生产活动中对</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或周边区域和居民生活区造成严重环境污染的；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（9）因乙方管理不善，导致水浮莲生长泛滥，在甲方开具整改通知书之日起30天内仍没有完成清理的；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（11）其他行为情节严重造成不良影响的。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15.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及设施等的所有权，甲方可立即收回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，处理</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的一切</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及设施等，无需对乙方作出任何补偿或赔偿。</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lang w:val="en-US" w:eastAsia="zh-CN"/>
        </w:rPr>
        <w:t>七</w:t>
      </w:r>
      <w:r>
        <w:rPr>
          <w:rFonts w:hint="default" w:ascii="Times New Roman" w:hAnsi="Times New Roman" w:eastAsia="方正仿宋_GBK"/>
          <w:color w:val="000000"/>
          <w:sz w:val="28"/>
          <w:szCs w:val="28"/>
          <w:highlight w:val="none"/>
        </w:rPr>
        <w:t>、合作期内，甲方的权利与义务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1.甲方有权监督乙方合理利用和保护</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，有权制止乙方改变</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的用途及现状，有权制止乙方损坏</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、水利设施、损害其他农业资源、污染环境</w:t>
      </w:r>
      <w:r>
        <w:rPr>
          <w:rFonts w:hint="default" w:ascii="Times New Roman" w:hAnsi="Times New Roman" w:eastAsia="方正仿宋_GBK"/>
          <w:sz w:val="28"/>
          <w:szCs w:val="28"/>
          <w:highlight w:val="none"/>
          <w:lang w:eastAsia="zh-CN"/>
        </w:rPr>
        <w:t>及其</w:t>
      </w:r>
      <w:r>
        <w:rPr>
          <w:rFonts w:hint="default" w:ascii="Times New Roman" w:hAnsi="Times New Roman" w:eastAsia="方正仿宋_GBK"/>
          <w:sz w:val="28"/>
          <w:szCs w:val="28"/>
          <w:highlight w:val="none"/>
        </w:rPr>
        <w:t>他损害公共利益的行为，并有权要求乙方赔偿因乙方未合理利用和保护</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造成的损失。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2.甲方应配合政府职能部门做好合作养殖鱼塘用地外围水利堤坝的建设、管理和维护工作，乙方应给予相应的配合。</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3.在法律、政策允许的情况下，甲方力所能及协助乙方办理项目的立项、报建及营业执照、水电报装等有关手续，所有费用由乙方承担。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4.甲方应指导、监督、纠正乙方在生产经营过程中可能损害水利设施和公共利益的一切行为。</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5.合作期满，合作养殖鱼塘用地范围的用水、用电、道路等基础设施全部归甲方所有，甲方无需对乙方作任何补偿。</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6.对乙方申报现代农业科技、扶持、奖励等项目的立项给予协助。</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7.合作期内，水费、电费、卫生费等所有由乙方使用产生的费用由乙方承担。乙方所</w:t>
      </w:r>
      <w:r>
        <w:rPr>
          <w:rFonts w:hint="default" w:ascii="Times New Roman" w:hAnsi="Times New Roman" w:eastAsia="方正仿宋_GBK"/>
          <w:sz w:val="28"/>
          <w:szCs w:val="28"/>
          <w:highlight w:val="none"/>
          <w:lang w:eastAsia="zh-CN"/>
        </w:rPr>
        <w:t>发生的</w:t>
      </w:r>
      <w:r>
        <w:rPr>
          <w:rFonts w:hint="default" w:ascii="Times New Roman" w:hAnsi="Times New Roman" w:eastAsia="方正仿宋_GBK"/>
          <w:sz w:val="28"/>
          <w:szCs w:val="28"/>
          <w:highlight w:val="none"/>
        </w:rPr>
        <w:t>一切债权、债务及其他经济纠纷与法律责任均由乙方承担，与甲方无关。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八</w:t>
      </w:r>
      <w:r>
        <w:rPr>
          <w:rFonts w:hint="default" w:ascii="Times New Roman" w:hAnsi="Times New Roman" w:eastAsia="方正仿宋_GBK"/>
          <w:sz w:val="28"/>
          <w:szCs w:val="28"/>
          <w:highlight w:val="none"/>
        </w:rPr>
        <w:t>、</w:t>
      </w:r>
      <w:r>
        <w:rPr>
          <w:rFonts w:hint="default" w:ascii="Times New Roman" w:hAnsi="Times New Roman" w:eastAsia="方正仿宋_GBK"/>
          <w:sz w:val="28"/>
          <w:szCs w:val="28"/>
          <w:highlight w:val="none"/>
          <w:lang w:val="en-US" w:eastAsia="zh-CN"/>
        </w:rPr>
        <w:t>退出机制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1.因遇到政府</w:t>
      </w:r>
      <w:r>
        <w:rPr>
          <w:rFonts w:hint="eastAsia" w:ascii="Times New Roman" w:hAnsi="Times New Roman" w:eastAsia="方正仿宋_GBK"/>
          <w:sz w:val="28"/>
          <w:szCs w:val="28"/>
          <w:highlight w:val="none"/>
          <w:lang w:val="en-US" w:eastAsia="zh-CN"/>
        </w:rPr>
        <w:t>征收、</w:t>
      </w:r>
      <w:r>
        <w:rPr>
          <w:rFonts w:hint="default" w:ascii="Times New Roman" w:hAnsi="Times New Roman" w:eastAsia="方正仿宋_GBK"/>
          <w:sz w:val="28"/>
          <w:szCs w:val="28"/>
          <w:highlight w:val="none"/>
          <w:lang w:val="en-US" w:eastAsia="zh-CN"/>
        </w:rPr>
        <w:t>征用水产养殖区域内土地而需中途终止合同的，</w:t>
      </w:r>
      <w:r>
        <w:rPr>
          <w:rFonts w:hint="default" w:ascii="Times New Roman" w:hAnsi="Times New Roman" w:eastAsia="方正仿宋_GBK"/>
          <w:sz w:val="28"/>
          <w:szCs w:val="28"/>
          <w:highlight w:val="none"/>
        </w:rPr>
        <w:t>甲方应提前15日通知乙方退场，协商解除合作合同，乙方必须服从安排并及时退场，否则视为违约。</w:t>
      </w:r>
      <w:r>
        <w:rPr>
          <w:rFonts w:hint="default" w:ascii="Times New Roman" w:hAnsi="Times New Roman" w:eastAsia="方正仿宋_GBK"/>
          <w:sz w:val="28"/>
          <w:szCs w:val="28"/>
          <w:highlight w:val="none"/>
          <w:lang w:val="en-US" w:eastAsia="zh-CN"/>
        </w:rPr>
        <w:t>由合作双方共同商议处理存塘养殖产品，销售所得应先扣除甲方当年的实际投入成本及固定收益后，其余所得归乙方所有。乙方</w:t>
      </w:r>
      <w:r>
        <w:rPr>
          <w:rFonts w:hint="default" w:ascii="Times New Roman" w:hAnsi="Times New Roman" w:eastAsia="方正仿宋_GBK"/>
          <w:sz w:val="28"/>
          <w:szCs w:val="28"/>
          <w:highlight w:val="none"/>
        </w:rPr>
        <w:t>退场时，按项目当年合作收益标准以实际合作</w:t>
      </w:r>
      <w:r>
        <w:rPr>
          <w:rFonts w:hint="default" w:ascii="Times New Roman" w:hAnsi="Times New Roman" w:eastAsia="方正仿宋_GBK"/>
          <w:sz w:val="28"/>
          <w:szCs w:val="28"/>
          <w:highlight w:val="none"/>
          <w:lang w:val="en-US" w:eastAsia="zh-CN"/>
        </w:rPr>
        <w:t>种植、</w:t>
      </w:r>
      <w:r>
        <w:rPr>
          <w:rFonts w:hint="default" w:ascii="Times New Roman" w:hAnsi="Times New Roman" w:eastAsia="方正仿宋_GBK"/>
          <w:sz w:val="28"/>
          <w:szCs w:val="28"/>
          <w:highlight w:val="none"/>
        </w:rPr>
        <w:t>养殖天数结算合作收益。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合作期满，鱼塘发生被征收</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征用</w:t>
      </w:r>
      <w:r>
        <w:rPr>
          <w:rFonts w:hint="default" w:ascii="Times New Roman" w:hAnsi="Times New Roman" w:eastAsia="方正仿宋_GBK"/>
          <w:sz w:val="28"/>
          <w:szCs w:val="28"/>
          <w:highlight w:val="none"/>
        </w:rPr>
        <w:t>等行为的，所有青苗及地上附着物补偿等均为甲方所有，与乙方无关，乙方签署本合同即视为对此知悉并没有异议。</w:t>
      </w:r>
    </w:p>
    <w:p>
      <w:pPr>
        <w:keepNext w:val="0"/>
        <w:keepLines w:val="0"/>
        <w:pageBreakBefore w:val="0"/>
        <w:widowControl w:val="0"/>
        <w:kinsoku/>
        <w:wordWrap/>
        <w:overflowPunct/>
        <w:topLinePunct w:val="0"/>
        <w:autoSpaceDE/>
        <w:autoSpaceDN/>
        <w:bidi w:val="0"/>
        <w:spacing w:line="460" w:lineRule="exact"/>
        <w:ind w:firstLine="560" w:firstLineChars="200"/>
        <w:jc w:val="both"/>
        <w:textAlignment w:val="auto"/>
        <w:rPr>
          <w:rFonts w:hint="default" w:ascii="Times New Roman" w:hAnsi="Times New Roman" w:eastAsia="方正仿宋_GBK" w:cs="Times New Roman"/>
          <w:b w:val="0"/>
          <w:bCs w:val="0"/>
          <w:kern w:val="0"/>
          <w:sz w:val="28"/>
          <w:szCs w:val="28"/>
          <w:highlight w:val="none"/>
          <w:lang w:val="en-US" w:eastAsia="zh-CN"/>
        </w:rPr>
      </w:pPr>
      <w:r>
        <w:rPr>
          <w:rFonts w:ascii="Times New Roman" w:hAnsi="Times New Roman" w:eastAsia="方正仿宋_GBK" w:cs="Times New Roman"/>
          <w:kern w:val="0"/>
          <w:sz w:val="28"/>
          <w:szCs w:val="28"/>
          <w:highlight w:val="none"/>
        </w:rPr>
        <w:t>本地块养殖过程中，如遇广州市南沙区政府</w:t>
      </w:r>
      <w:r>
        <w:rPr>
          <w:rFonts w:ascii="Times New Roman" w:hAnsi="Times New Roman" w:eastAsia="方正仿宋_GBK"/>
          <w:kern w:val="0"/>
          <w:sz w:val="28"/>
          <w:szCs w:val="28"/>
          <w:highlight w:val="none"/>
        </w:rPr>
        <w:t>或上级部门政策、规划建设等原因征收或征用水产养殖区域内土地的，</w:t>
      </w:r>
      <w:r>
        <w:rPr>
          <w:rFonts w:hint="default" w:ascii="Times New Roman" w:hAnsi="Times New Roman" w:eastAsia="方正仿宋_GBK"/>
          <w:kern w:val="0"/>
          <w:sz w:val="28"/>
          <w:szCs w:val="28"/>
          <w:highlight w:val="none"/>
          <w:lang w:val="en-US" w:eastAsia="zh-CN"/>
        </w:rPr>
        <w:t>智汇科技公司</w:t>
      </w:r>
      <w:r>
        <w:rPr>
          <w:rFonts w:ascii="Times New Roman" w:hAnsi="Times New Roman" w:eastAsia="方正仿宋_GBK"/>
          <w:kern w:val="0"/>
          <w:sz w:val="28"/>
          <w:szCs w:val="28"/>
          <w:highlight w:val="none"/>
        </w:rPr>
        <w:t>收到政府通知后立即通知</w:t>
      </w:r>
      <w:r>
        <w:rPr>
          <w:rFonts w:hint="default" w:ascii="Times New Roman" w:hAnsi="Times New Roman" w:eastAsia="方正仿宋_GBK"/>
          <w:kern w:val="0"/>
          <w:sz w:val="28"/>
          <w:szCs w:val="28"/>
          <w:highlight w:val="none"/>
          <w:lang w:val="en-US" w:eastAsia="zh-CN"/>
        </w:rPr>
        <w:t>合作单位</w:t>
      </w:r>
      <w:r>
        <w:rPr>
          <w:rFonts w:ascii="Times New Roman" w:hAnsi="Times New Roman" w:eastAsia="方正仿宋_GBK"/>
          <w:kern w:val="0"/>
          <w:sz w:val="28"/>
          <w:szCs w:val="28"/>
          <w:highlight w:val="none"/>
        </w:rPr>
        <w:t>，合作单位无条件按时交回土地，如有补偿费用双方按照以下方式处理：</w:t>
      </w:r>
      <w:r>
        <w:rPr>
          <w:rFonts w:hint="default" w:ascii="Times New Roman" w:hAnsi="Times New Roman" w:eastAsia="方正仿宋_GBK" w:cs="Times New Roman"/>
          <w:b w:val="0"/>
          <w:bCs w:val="0"/>
          <w:kern w:val="0"/>
          <w:sz w:val="28"/>
          <w:szCs w:val="28"/>
          <w:highlight w:val="none"/>
          <w:lang w:val="en-US" w:eastAsia="zh-CN"/>
        </w:rPr>
        <w:t>区域的青苗补偿费和交地奖励金，合作单位根据实际投入成本（结算时合作单位须提供相关证明材料）收取青苗补偿费和交地奖励金，但不得超过青苗补偿费和交地奖励金的20%，剩余部分归智汇科技公司所有。</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lang w:val="en-US" w:eastAsia="zh-CN"/>
        </w:rPr>
        <w:t>.如因乙方的特殊情况，需要在合作经营合同期满前中途终止合同的，</w:t>
      </w:r>
      <w:r>
        <w:rPr>
          <w:rFonts w:hint="eastAsia" w:ascii="Times New Roman" w:hAnsi="Times New Roman" w:eastAsia="方正仿宋_GBK"/>
          <w:sz w:val="28"/>
          <w:szCs w:val="28"/>
          <w:highlight w:val="none"/>
          <w:lang w:val="en-US" w:eastAsia="zh-CN"/>
        </w:rPr>
        <w:t>乙方</w:t>
      </w:r>
      <w:r>
        <w:rPr>
          <w:rFonts w:hint="default" w:ascii="Times New Roman" w:hAnsi="Times New Roman" w:eastAsia="方正仿宋_GBK"/>
          <w:sz w:val="28"/>
          <w:szCs w:val="28"/>
          <w:highlight w:val="none"/>
          <w:lang w:val="en-US" w:eastAsia="zh-CN"/>
        </w:rPr>
        <w:t>须</w:t>
      </w:r>
      <w:r>
        <w:rPr>
          <w:rFonts w:hint="eastAsia" w:ascii="Times New Roman" w:hAnsi="Times New Roman" w:eastAsia="方正仿宋_GBK"/>
          <w:sz w:val="28"/>
          <w:szCs w:val="28"/>
          <w:highlight w:val="none"/>
          <w:lang w:val="en-US" w:eastAsia="zh-CN"/>
        </w:rPr>
        <w:t>至少提前三个月书面通知甲方，并</w:t>
      </w:r>
      <w:r>
        <w:rPr>
          <w:rFonts w:hint="default" w:ascii="Times New Roman" w:hAnsi="Times New Roman" w:eastAsia="方正仿宋_GBK"/>
          <w:sz w:val="28"/>
          <w:szCs w:val="28"/>
          <w:highlight w:val="none"/>
          <w:lang w:val="en-US" w:eastAsia="zh-CN"/>
        </w:rPr>
        <w:t>结清甲方当年的固定收入（覆盖甲方当年实际成本投入及固定收益）后，方能办理相关合同终止事宜。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lang w:val="en-US" w:eastAsia="zh-CN"/>
        </w:rPr>
        <w:t>3</w:t>
      </w:r>
      <w:r>
        <w:rPr>
          <w:rFonts w:hint="default" w:ascii="Times New Roman" w:hAnsi="Times New Roman" w:eastAsia="方正仿宋_GBK"/>
          <w:sz w:val="28"/>
          <w:szCs w:val="28"/>
          <w:highlight w:val="none"/>
          <w:lang w:val="en-US" w:eastAsia="zh-CN"/>
        </w:rPr>
        <w:t>.如因甲方的特殊情况，需要在合作经营合同期满前中途终止合同的，由甲方出具调整方案及相关措施，合作双方以互利、共赢的原则通过友好商议解决实际问题。</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九</w:t>
      </w:r>
      <w:r>
        <w:rPr>
          <w:rFonts w:hint="default" w:ascii="Times New Roman" w:hAnsi="Times New Roman" w:eastAsia="方正仿宋_GBK"/>
          <w:sz w:val="28"/>
          <w:szCs w:val="28"/>
          <w:highlight w:val="none"/>
        </w:rPr>
        <w:t>、合作期内，如发生不可抗力因素致使一方履行合同成为不可能，或经双方协商一致同意解除合同的，可以解除本合同，双方不存在违约行为的，互不追究责任。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十</w:t>
      </w:r>
      <w:r>
        <w:rPr>
          <w:rFonts w:hint="default" w:ascii="Times New Roman" w:hAnsi="Times New Roman" w:eastAsia="方正仿宋_GBK"/>
          <w:sz w:val="28"/>
          <w:szCs w:val="28"/>
          <w:highlight w:val="none"/>
        </w:rPr>
        <w:t>、在合作期满且双方不再继续合作时，乙方</w:t>
      </w:r>
      <w:r>
        <w:rPr>
          <w:rFonts w:hint="eastAsia" w:ascii="Times New Roman" w:hAnsi="Times New Roman" w:eastAsia="方正仿宋_GBK"/>
          <w:sz w:val="28"/>
          <w:szCs w:val="28"/>
          <w:highlight w:val="none"/>
          <w:lang w:val="en-US" w:eastAsia="zh-CN"/>
        </w:rPr>
        <w:t>应</w:t>
      </w:r>
      <w:r>
        <w:rPr>
          <w:rFonts w:hint="default" w:ascii="Times New Roman" w:hAnsi="Times New Roman" w:eastAsia="方正仿宋_GBK"/>
          <w:sz w:val="28"/>
          <w:szCs w:val="28"/>
          <w:highlight w:val="none"/>
        </w:rPr>
        <w:t>依约清场并交回合作养殖鱼塘给甲方，并由甲方工作人员验收。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如乙方在合作期满未清场交回合作养殖鱼塘的，视为乙方放弃合作养殖鱼塘的相关</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及设施等的所有权，甲方采取清场措施并收回鱼塘后，因乙方不履行清场义务造成的一切损失甲方不承担赔偿或补偿责任。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乙方未依约清场交回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的，甲方有权没收乙方交纳的履约保证金和排水保证金，并按第一合同年合作收益的2倍为标准向乙方追收逾期占用鱼塘的使用费。</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一</w:t>
      </w:r>
      <w:r>
        <w:rPr>
          <w:rFonts w:hint="default" w:ascii="Times New Roman" w:hAnsi="Times New Roman" w:eastAsia="方正仿宋_GBK"/>
          <w:sz w:val="28"/>
          <w:szCs w:val="28"/>
          <w:highlight w:val="none"/>
        </w:rPr>
        <w:t>、违约责任</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sz w:val="28"/>
          <w:szCs w:val="28"/>
          <w:highlight w:val="none"/>
        </w:rPr>
        <w:t>1.甲、乙双方应自觉履行本合同，任何一方不能全面履行本合同的均属违约，</w:t>
      </w:r>
      <w:r>
        <w:rPr>
          <w:rFonts w:hint="default" w:ascii="Times New Roman" w:hAnsi="Times New Roman" w:eastAsia="方正仿宋_GBK"/>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2.乙方在合作期内中途放弃合作的，需以第一合同年为标准，赔偿3个月合作收益给甲方，且乙方缴纳的全部履约保证金和排水保证金归甲方所有，不予退还。</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二</w:t>
      </w:r>
      <w:r>
        <w:rPr>
          <w:rFonts w:hint="default" w:ascii="Times New Roman" w:hAnsi="Times New Roman" w:eastAsia="方正仿宋_GBK"/>
          <w:sz w:val="28"/>
          <w:szCs w:val="28"/>
          <w:highlight w:val="none"/>
        </w:rPr>
        <w:t>、本协议未尽事宜，双方应友好协商解决；如果协商不成，任何一方均可向广州市南沙区人民法院诉讼解决。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三</w:t>
      </w:r>
      <w:r>
        <w:rPr>
          <w:rFonts w:hint="default" w:ascii="Times New Roman" w:hAnsi="Times New Roman" w:eastAsia="方正仿宋_GBK"/>
          <w:sz w:val="28"/>
          <w:szCs w:val="28"/>
          <w:highlight w:val="none"/>
        </w:rPr>
        <w:t>、通知与送达</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甲方再次确认的送达地址为：</w:t>
      </w:r>
      <w:r>
        <w:rPr>
          <w:rFonts w:hint="default" w:ascii="Times New Roman" w:hAnsi="Times New Roman" w:eastAsia="方正仿宋_GBK" w:cs="Times New Roman"/>
          <w:sz w:val="28"/>
          <w:szCs w:val="28"/>
          <w:highlight w:val="none"/>
        </w:rPr>
        <w:t>广州市南沙区</w:t>
      </w:r>
      <w:r>
        <w:rPr>
          <w:rFonts w:hint="default" w:ascii="Times New Roman" w:hAnsi="Times New Roman" w:eastAsia="方正仿宋_GBK" w:cs="Times New Roman"/>
          <w:sz w:val="28"/>
          <w:szCs w:val="28"/>
          <w:highlight w:val="none"/>
          <w:lang w:val="en-US" w:eastAsia="zh-CN"/>
        </w:rPr>
        <w:t>珠江街南江二路广州南沙智汇农业科技有限公司</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yellow"/>
          <w:lang w:val="en-US" w:eastAsia="zh-CN"/>
        </w:rPr>
      </w:pPr>
      <w:r>
        <w:rPr>
          <w:rFonts w:hint="eastAsia" w:ascii="Times New Roman" w:hAnsi="Times New Roman" w:eastAsia="方正仿宋_GBK" w:cs="Times New Roman"/>
          <w:sz w:val="28"/>
          <w:szCs w:val="28"/>
          <w:highlight w:val="yellow"/>
          <w:lang w:val="en-US" w:eastAsia="zh-CN"/>
        </w:rPr>
        <w:t>联系人：</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020-84969605</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yellow"/>
          <w:lang w:val="en-US" w:eastAsia="zh-CN"/>
        </w:rPr>
      </w:pPr>
      <w:r>
        <w:rPr>
          <w:rFonts w:hint="default" w:ascii="Times New Roman" w:hAnsi="Times New Roman" w:eastAsia="方正仿宋_GBK"/>
          <w:sz w:val="28"/>
          <w:szCs w:val="28"/>
          <w:highlight w:val="none"/>
        </w:rPr>
        <w:t>乙方再次确认的送达地址为：</w:t>
      </w:r>
      <w:r>
        <w:rPr>
          <w:rFonts w:hint="eastAsia" w:ascii="Times New Roman" w:hAnsi="Times New Roman" w:eastAsia="方正仿宋_GBK" w:cs="Times New Roman"/>
          <w:sz w:val="28"/>
          <w:szCs w:val="28"/>
          <w:highlight w:val="yellow"/>
          <w:u w:val="single"/>
          <w:lang w:val="en-US" w:eastAsia="zh-CN"/>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lang w:val="en-US" w:eastAsia="zh-CN"/>
        </w:rPr>
        <w:t>联系人：</w:t>
      </w:r>
      <w:r>
        <w:rPr>
          <w:rFonts w:hint="eastAsia" w:ascii="Times New Roman" w:hAnsi="Times New Roman" w:eastAsia="方正仿宋_GBK"/>
          <w:sz w:val="28"/>
          <w:szCs w:val="28"/>
          <w:highlight w:val="yellow"/>
          <w:u w:val="single"/>
          <w:lang w:val="en-US" w:eastAsia="zh-CN"/>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ascii="仿宋" w:hAnsi="仿宋" w:eastAsia="仿宋" w:cs="仿宋_GB2312"/>
          <w:sz w:val="28"/>
          <w:szCs w:val="28"/>
          <w:highlight w:val="yellow"/>
          <w:u w:val="single"/>
        </w:rPr>
        <w:t xml:space="preserve"> </w:t>
      </w:r>
      <w:r>
        <w:rPr>
          <w:rFonts w:hint="eastAsia" w:ascii="Times New Roman" w:hAnsi="Times New Roman" w:eastAsia="方正仿宋_GBK" w:cs="Times New Roman"/>
          <w:sz w:val="28"/>
          <w:szCs w:val="28"/>
          <w:highlight w:val="yellow"/>
          <w:u w:val="single"/>
          <w:lang w:val="en-US" w:eastAsia="zh-CN"/>
        </w:rPr>
        <w:t xml:space="preserve"> ******** </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、本合同未尽事宜，双方可另行签订补充协议，补充协议与本协议具有同等法律效力。</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五</w:t>
      </w:r>
      <w:r>
        <w:rPr>
          <w:rFonts w:hint="default" w:ascii="Times New Roman" w:hAnsi="Times New Roman" w:eastAsia="方正仿宋_GBK"/>
          <w:sz w:val="28"/>
          <w:szCs w:val="28"/>
          <w:highlight w:val="none"/>
        </w:rPr>
        <w:t>、本合同一式</w:t>
      </w: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份，</w:t>
      </w:r>
      <w:r>
        <w:rPr>
          <w:rFonts w:hint="default" w:ascii="Times New Roman" w:hAnsi="Times New Roman" w:eastAsia="方正仿宋_GBK"/>
          <w:sz w:val="28"/>
          <w:szCs w:val="28"/>
          <w:highlight w:val="none"/>
          <w:lang w:val="en-US" w:eastAsia="zh-CN"/>
        </w:rPr>
        <w:t>甲方执三份，乙方执一</w:t>
      </w:r>
      <w:r>
        <w:rPr>
          <w:rFonts w:hint="default" w:ascii="Times New Roman" w:hAnsi="Times New Roman" w:eastAsia="方正仿宋_GBK"/>
          <w:sz w:val="28"/>
          <w:szCs w:val="28"/>
          <w:highlight w:val="none"/>
        </w:rPr>
        <w:t>份，每份均</w:t>
      </w:r>
      <w:r>
        <w:rPr>
          <w:rFonts w:hint="default" w:ascii="Times New Roman" w:hAnsi="Times New Roman" w:eastAsia="方正仿宋_GBK"/>
          <w:sz w:val="28"/>
          <w:szCs w:val="28"/>
          <w:highlight w:val="none"/>
          <w:lang w:eastAsia="zh-CN"/>
        </w:rPr>
        <w:t>具有</w:t>
      </w:r>
      <w:r>
        <w:rPr>
          <w:rFonts w:hint="default" w:ascii="Times New Roman" w:hAnsi="Times New Roman" w:eastAsia="方正仿宋_GBK"/>
          <w:sz w:val="28"/>
          <w:szCs w:val="28"/>
          <w:highlight w:val="none"/>
        </w:rPr>
        <w:t>同等法律效力。本合同的所有附件是合同的一部分，具有同等约束力。本合同自双方签字盖章之日起生效。</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（以下无正文）</w:t>
      </w:r>
    </w:p>
    <w:p>
      <w:pPr>
        <w:pStyle w:val="3"/>
        <w:snapToGrid w:val="0"/>
        <w:spacing w:before="0" w:beforeAutospacing="0" w:line="558" w:lineRule="exact"/>
        <w:ind w:firstLine="0" w:firstLineChars="0"/>
        <w:rPr>
          <w:rFonts w:hint="default" w:ascii="Times New Roman" w:hAnsi="Times New Roman" w:eastAsia="方正仿宋_GBK"/>
          <w:sz w:val="28"/>
          <w:szCs w:val="28"/>
          <w:highlight w:val="none"/>
        </w:rPr>
      </w:pPr>
    </w:p>
    <w:p>
      <w:pPr>
        <w:widowControl/>
        <w:spacing w:line="560" w:lineRule="exact"/>
        <w:ind w:left="0" w:leftChars="0" w:firstLine="0" w:firstLineChars="0"/>
        <w:jc w:val="left"/>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附件：1.</w:t>
      </w:r>
      <w:r>
        <w:rPr>
          <w:rFonts w:ascii="Times New Roman" w:hAnsi="Times New Roman" w:eastAsia="方正仿宋_GBK" w:cs="Times New Roman"/>
          <w:color w:val="auto"/>
          <w:kern w:val="2"/>
          <w:sz w:val="28"/>
          <w:szCs w:val="28"/>
          <w:highlight w:val="none"/>
          <w:lang w:val="en-US" w:eastAsia="zh-CN" w:bidi="ar"/>
        </w:rPr>
        <w:t>土地交接记录表</w:t>
      </w:r>
    </w:p>
    <w:p>
      <w:pPr>
        <w:spacing w:line="560" w:lineRule="exact"/>
        <w:ind w:left="0" w:leftChars="0" w:firstLine="840" w:firstLineChars="300"/>
        <w:jc w:val="left"/>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rPr>
        <w:t>合作养殖鱼塘用地范围面积图</w:t>
      </w:r>
    </w:p>
    <w:p>
      <w:pPr>
        <w:spacing w:line="560" w:lineRule="exact"/>
        <w:ind w:firstLine="840" w:firstLineChars="300"/>
        <w:jc w:val="left"/>
        <w:rPr>
          <w:rFonts w:hint="default"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lang w:val="en-US" w:eastAsia="zh-CN"/>
        </w:rPr>
        <w:t>3</w:t>
      </w:r>
      <w:r>
        <w:rPr>
          <w:rFonts w:hint="default" w:ascii="Times New Roman" w:hAnsi="Times New Roman" w:eastAsia="方正仿宋_GBK" w:cs="Times New Roman"/>
          <w:sz w:val="28"/>
          <w:szCs w:val="28"/>
          <w:highlight w:val="none"/>
        </w:rPr>
        <w:t>淡水池塘养殖水排放要求</w:t>
      </w:r>
    </w:p>
    <w:p>
      <w:pPr>
        <w:spacing w:line="560" w:lineRule="exact"/>
        <w:ind w:firstLine="840" w:firstLineChars="300"/>
        <w:jc w:val="left"/>
        <w:rPr>
          <w:rFonts w:hint="default"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lang w:val="en-US" w:eastAsia="zh-CN"/>
        </w:rPr>
        <w:t>4</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b w:val="0"/>
          <w:bCs w:val="0"/>
          <w:sz w:val="28"/>
          <w:szCs w:val="28"/>
          <w:highlight w:val="none"/>
        </w:rPr>
        <w:t>池塘养殖</w:t>
      </w:r>
      <w:r>
        <w:rPr>
          <w:rFonts w:hint="default" w:ascii="Times New Roman" w:hAnsi="Times New Roman" w:eastAsia="方正仿宋_GBK"/>
          <w:b w:val="0"/>
          <w:bCs w:val="0"/>
          <w:sz w:val="28"/>
          <w:szCs w:val="28"/>
          <w:highlight w:val="none"/>
          <w:lang w:eastAsia="zh-CN"/>
        </w:rPr>
        <w:t>尾</w:t>
      </w:r>
      <w:r>
        <w:rPr>
          <w:rFonts w:hint="default" w:ascii="Times New Roman" w:hAnsi="Times New Roman" w:eastAsia="方正仿宋_GBK"/>
          <w:b w:val="0"/>
          <w:bCs w:val="0"/>
          <w:sz w:val="28"/>
          <w:szCs w:val="28"/>
          <w:highlight w:val="none"/>
        </w:rPr>
        <w:t>水</w:t>
      </w:r>
      <w:r>
        <w:rPr>
          <w:rFonts w:hint="default" w:ascii="Times New Roman" w:hAnsi="Times New Roman" w:eastAsia="方正仿宋_GBK"/>
          <w:b w:val="0"/>
          <w:bCs w:val="0"/>
          <w:sz w:val="28"/>
          <w:szCs w:val="28"/>
          <w:highlight w:val="none"/>
          <w:lang w:eastAsia="zh-CN"/>
        </w:rPr>
        <w:t>达标排放</w:t>
      </w:r>
      <w:r>
        <w:rPr>
          <w:rFonts w:hint="default" w:ascii="Times New Roman" w:hAnsi="Times New Roman" w:eastAsia="方正仿宋_GBK"/>
          <w:b w:val="0"/>
          <w:bCs w:val="0"/>
          <w:sz w:val="28"/>
          <w:szCs w:val="28"/>
          <w:highlight w:val="none"/>
        </w:rPr>
        <w:t>承诺书</w:t>
      </w:r>
    </w:p>
    <w:p>
      <w:pPr>
        <w:spacing w:line="560" w:lineRule="exact"/>
        <w:ind w:firstLine="840" w:firstLineChars="300"/>
        <w:jc w:val="left"/>
        <w:rPr>
          <w:rFonts w:hint="default"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5</w:t>
      </w:r>
      <w:r>
        <w:rPr>
          <w:rFonts w:hint="default" w:ascii="Times New Roman" w:hAnsi="Times New Roman" w:eastAsia="方正仿宋_GBK"/>
          <w:sz w:val="28"/>
          <w:szCs w:val="28"/>
          <w:highlight w:val="none"/>
        </w:rPr>
        <w:t>.安全生产责任书</w:t>
      </w:r>
    </w:p>
    <w:p>
      <w:pPr>
        <w:pStyle w:val="3"/>
        <w:spacing w:before="0" w:beforeAutospacing="0" w:line="558" w:lineRule="exact"/>
        <w:rPr>
          <w:rFonts w:hint="default" w:ascii="Times New Roman" w:hAnsi="Times New Roman" w:eastAsia="方正仿宋_GBK"/>
          <w:sz w:val="28"/>
          <w:szCs w:val="28"/>
          <w:highlight w:val="none"/>
        </w:rPr>
      </w:pPr>
    </w:p>
    <w:p>
      <w:pPr>
        <w:pStyle w:val="3"/>
        <w:spacing w:before="0" w:beforeAutospacing="0" w:line="558" w:lineRule="exact"/>
        <w:rPr>
          <w:rFonts w:hint="default" w:ascii="Times New Roman" w:hAnsi="Times New Roman" w:eastAsia="方正仿宋_GBK" w:cs="Times New Roman"/>
          <w:sz w:val="28"/>
          <w:szCs w:val="28"/>
          <w:highlight w:val="none"/>
        </w:rPr>
        <w:sectPr>
          <w:pgSz w:w="11906" w:h="16838"/>
          <w:pgMar w:top="2086" w:right="1800" w:bottom="2086" w:left="1800" w:header="851" w:footer="992" w:gutter="0"/>
          <w:cols w:space="0" w:num="1"/>
          <w:rtlGutter w:val="0"/>
          <w:docGrid w:type="lines" w:linePitch="312" w:charSpace="0"/>
        </w:sectPr>
      </w:pP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甲方（盖章）：</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乙方（盖章）：</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法定代表人：</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法定代表人：</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授权委托人（签名）：</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授权委托人（签名）：</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cs="Times New Roman"/>
          <w:sz w:val="28"/>
          <w:szCs w:val="28"/>
          <w:highlight w:val="none"/>
        </w:rPr>
        <w:sectPr>
          <w:type w:val="continuous"/>
          <w:pgSz w:w="11906" w:h="16838"/>
          <w:pgMar w:top="3424" w:right="1800" w:bottom="3424" w:left="1800" w:header="851" w:footer="992" w:gutter="0"/>
          <w:cols w:space="425" w:num="1"/>
          <w:rtlGutter w:val="0"/>
          <w:docGrid w:type="lines" w:linePitch="312" w:charSpace="0"/>
        </w:sectPr>
      </w:pPr>
      <w:r>
        <w:rPr>
          <w:rFonts w:hint="default" w:ascii="Times New Roman" w:hAnsi="Times New Roman" w:eastAsia="方正仿宋_GBK"/>
          <w:sz w:val="28"/>
          <w:szCs w:val="28"/>
          <w:highlight w:val="none"/>
          <w:lang w:val="en-US" w:eastAsia="zh-CN"/>
        </w:rPr>
        <w:t>签订时间：                   签订时间</w:t>
      </w:r>
      <w:bookmarkStart w:id="1" w:name="_GoBack"/>
      <w:bookmarkEnd w:id="1"/>
    </w:p>
    <w:bookmarkEnd w:id="0"/>
    <w:p>
      <w:pPr>
        <w:pStyle w:val="3"/>
        <w:spacing w:before="0" w:beforeAutospacing="0" w:line="558" w:lineRule="exact"/>
        <w:rPr>
          <w:rFonts w:hint="default" w:ascii="Times New Roman" w:hAnsi="Times New Roman" w:eastAsia="方正仿宋_GBK"/>
          <w:sz w:val="28"/>
          <w:szCs w:val="28"/>
          <w:highlight w:val="none"/>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7962CD"/>
    <w:multiLevelType w:val="singleLevel"/>
    <w:tmpl w:val="1F7962C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 w:name="KGWebUrl" w:val="http://183.6.22.173:8910/seeyon/officeservlet"/>
  </w:docVars>
  <w:rsids>
    <w:rsidRoot w:val="00896899"/>
    <w:rsid w:val="0007443B"/>
    <w:rsid w:val="000B16AD"/>
    <w:rsid w:val="000B74FE"/>
    <w:rsid w:val="000D644F"/>
    <w:rsid w:val="001935F3"/>
    <w:rsid w:val="001E5D82"/>
    <w:rsid w:val="001F18C0"/>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870E5"/>
    <w:rsid w:val="006B575E"/>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C012DA"/>
    <w:rsid w:val="00C06F05"/>
    <w:rsid w:val="00C458EA"/>
    <w:rsid w:val="00C470DF"/>
    <w:rsid w:val="00C95688"/>
    <w:rsid w:val="00CD431A"/>
    <w:rsid w:val="00D15025"/>
    <w:rsid w:val="00D64CB1"/>
    <w:rsid w:val="00DB43EA"/>
    <w:rsid w:val="00DE71CC"/>
    <w:rsid w:val="00DF037C"/>
    <w:rsid w:val="00E4699D"/>
    <w:rsid w:val="00EC6D33"/>
    <w:rsid w:val="00EE0C58"/>
    <w:rsid w:val="00F308FB"/>
    <w:rsid w:val="00F6736E"/>
    <w:rsid w:val="00FC7E9C"/>
    <w:rsid w:val="00FD265C"/>
    <w:rsid w:val="01F14DC0"/>
    <w:rsid w:val="02A924AC"/>
    <w:rsid w:val="04391ECE"/>
    <w:rsid w:val="046C5356"/>
    <w:rsid w:val="053A7634"/>
    <w:rsid w:val="056D4A8E"/>
    <w:rsid w:val="05DB3892"/>
    <w:rsid w:val="080C0DE8"/>
    <w:rsid w:val="0A835424"/>
    <w:rsid w:val="0ACE126F"/>
    <w:rsid w:val="0B2E49D2"/>
    <w:rsid w:val="0E2C7B96"/>
    <w:rsid w:val="0E623ED1"/>
    <w:rsid w:val="0E8A4F06"/>
    <w:rsid w:val="0F125B64"/>
    <w:rsid w:val="0F4A6DC3"/>
    <w:rsid w:val="0F5A68DD"/>
    <w:rsid w:val="0F824086"/>
    <w:rsid w:val="10CC6090"/>
    <w:rsid w:val="116C3197"/>
    <w:rsid w:val="12644D2B"/>
    <w:rsid w:val="12A163A9"/>
    <w:rsid w:val="12D37FE8"/>
    <w:rsid w:val="134850BC"/>
    <w:rsid w:val="13A757FF"/>
    <w:rsid w:val="18B953D0"/>
    <w:rsid w:val="18BB16A1"/>
    <w:rsid w:val="19102702"/>
    <w:rsid w:val="19F95B05"/>
    <w:rsid w:val="1A7F1F34"/>
    <w:rsid w:val="1A8B2040"/>
    <w:rsid w:val="1AE9320B"/>
    <w:rsid w:val="1BCB6C10"/>
    <w:rsid w:val="1D290229"/>
    <w:rsid w:val="1E9F4BD6"/>
    <w:rsid w:val="1EAF5A4D"/>
    <w:rsid w:val="1EE2714C"/>
    <w:rsid w:val="23B96830"/>
    <w:rsid w:val="246D704F"/>
    <w:rsid w:val="24971B7A"/>
    <w:rsid w:val="251470D6"/>
    <w:rsid w:val="2848486D"/>
    <w:rsid w:val="28627BDE"/>
    <w:rsid w:val="28A9015E"/>
    <w:rsid w:val="290731DA"/>
    <w:rsid w:val="29341AF5"/>
    <w:rsid w:val="2E4C20B8"/>
    <w:rsid w:val="2FE94F13"/>
    <w:rsid w:val="30EC7982"/>
    <w:rsid w:val="310E235A"/>
    <w:rsid w:val="33024A12"/>
    <w:rsid w:val="33984426"/>
    <w:rsid w:val="33D964B8"/>
    <w:rsid w:val="34946AD5"/>
    <w:rsid w:val="367359C7"/>
    <w:rsid w:val="38DD3089"/>
    <w:rsid w:val="390B67E6"/>
    <w:rsid w:val="39697599"/>
    <w:rsid w:val="3B10531B"/>
    <w:rsid w:val="3BF8079D"/>
    <w:rsid w:val="3C426D0B"/>
    <w:rsid w:val="3D3466AC"/>
    <w:rsid w:val="3EBA2645"/>
    <w:rsid w:val="42700095"/>
    <w:rsid w:val="43CC0E50"/>
    <w:rsid w:val="44BA2E38"/>
    <w:rsid w:val="456B011F"/>
    <w:rsid w:val="46C45D36"/>
    <w:rsid w:val="46E666CD"/>
    <w:rsid w:val="473C62ED"/>
    <w:rsid w:val="477B55FD"/>
    <w:rsid w:val="49A168DB"/>
    <w:rsid w:val="49E12EBD"/>
    <w:rsid w:val="4C525B1C"/>
    <w:rsid w:val="4E185DF1"/>
    <w:rsid w:val="4EC70055"/>
    <w:rsid w:val="4EDA531A"/>
    <w:rsid w:val="502E50F4"/>
    <w:rsid w:val="514523E0"/>
    <w:rsid w:val="51497082"/>
    <w:rsid w:val="531C3AFC"/>
    <w:rsid w:val="538705A6"/>
    <w:rsid w:val="56F665BA"/>
    <w:rsid w:val="587F1E92"/>
    <w:rsid w:val="5944577D"/>
    <w:rsid w:val="59DA383C"/>
    <w:rsid w:val="5A0A4028"/>
    <w:rsid w:val="5B540953"/>
    <w:rsid w:val="5B955225"/>
    <w:rsid w:val="5BBB16C9"/>
    <w:rsid w:val="62220D07"/>
    <w:rsid w:val="622C0A45"/>
    <w:rsid w:val="626F35E0"/>
    <w:rsid w:val="637F15E3"/>
    <w:rsid w:val="63930BC8"/>
    <w:rsid w:val="6513745E"/>
    <w:rsid w:val="65AF7071"/>
    <w:rsid w:val="66106E6A"/>
    <w:rsid w:val="66DB1226"/>
    <w:rsid w:val="686121CB"/>
    <w:rsid w:val="688139C3"/>
    <w:rsid w:val="69937B96"/>
    <w:rsid w:val="6C2442BD"/>
    <w:rsid w:val="6C791C04"/>
    <w:rsid w:val="6D081BCB"/>
    <w:rsid w:val="6E037E4C"/>
    <w:rsid w:val="724C10DA"/>
    <w:rsid w:val="72974C53"/>
    <w:rsid w:val="72A321AE"/>
    <w:rsid w:val="72EA42DF"/>
    <w:rsid w:val="742835D1"/>
    <w:rsid w:val="74C1574C"/>
    <w:rsid w:val="786848E4"/>
    <w:rsid w:val="7AF83CFD"/>
    <w:rsid w:val="7B3D1712"/>
    <w:rsid w:val="7B5F587A"/>
    <w:rsid w:val="7BA17E0A"/>
    <w:rsid w:val="7C0550F0"/>
    <w:rsid w:val="7CA21740"/>
    <w:rsid w:val="7CCB74E6"/>
    <w:rsid w:val="7D5B7C1B"/>
    <w:rsid w:val="7DB61C4E"/>
    <w:rsid w:val="7EFA0CED"/>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rPr>
      <w:rFonts w:ascii="Calibri" w:hAnsi="Calibri" w:eastAsia="宋体"/>
    </w:rPr>
  </w:style>
  <w:style w:type="paragraph" w:styleId="3">
    <w:name w:val="Body Text"/>
    <w:basedOn w:val="1"/>
    <w:link w:val="13"/>
    <w:autoRedefine/>
    <w:unhideWhenUsed/>
    <w:qFormat/>
    <w:uiPriority w:val="99"/>
    <w:pPr>
      <w:spacing w:before="100" w:beforeAutospacing="1"/>
    </w:pPr>
    <w:rPr>
      <w:kern w:val="0"/>
      <w:sz w:val="20"/>
    </w:rPr>
  </w:style>
  <w:style w:type="paragraph" w:styleId="4">
    <w:name w:val="Body Text Indent"/>
    <w:basedOn w:val="1"/>
    <w:link w:val="15"/>
    <w:autoRedefine/>
    <w:semiHidden/>
    <w:unhideWhenUsed/>
    <w:qFormat/>
    <w:uiPriority w:val="99"/>
    <w:pPr>
      <w:spacing w:after="120"/>
      <w:ind w:left="420" w:leftChars="200"/>
    </w:p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0"/>
    <w:pPr>
      <w:tabs>
        <w:tab w:val="center" w:pos="4153"/>
        <w:tab w:val="right" w:pos="8306"/>
      </w:tabs>
      <w:snapToGrid w:val="0"/>
      <w:jc w:val="center"/>
    </w:pPr>
    <w:rPr>
      <w:sz w:val="18"/>
      <w:szCs w:val="18"/>
    </w:rPr>
  </w:style>
  <w:style w:type="paragraph" w:styleId="7">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autoRedefine/>
    <w:qFormat/>
    <w:uiPriority w:val="99"/>
    <w:rPr>
      <w:sz w:val="18"/>
      <w:szCs w:val="18"/>
    </w:rPr>
  </w:style>
  <w:style w:type="character" w:customStyle="1" w:styleId="12">
    <w:name w:val="页脚 字符"/>
    <w:basedOn w:val="10"/>
    <w:link w:val="5"/>
    <w:autoRedefine/>
    <w:qFormat/>
    <w:uiPriority w:val="99"/>
    <w:rPr>
      <w:sz w:val="18"/>
      <w:szCs w:val="18"/>
    </w:rPr>
  </w:style>
  <w:style w:type="character" w:customStyle="1" w:styleId="13">
    <w:name w:val="正文文本 字符"/>
    <w:basedOn w:val="10"/>
    <w:link w:val="3"/>
    <w:autoRedefine/>
    <w:qFormat/>
    <w:uiPriority w:val="99"/>
    <w:rPr>
      <w:rFonts w:ascii="Calibri" w:hAnsi="Calibri" w:cs="Times New Roman"/>
      <w:kern w:val="0"/>
      <w:sz w:val="20"/>
      <w:szCs w:val="24"/>
    </w:rPr>
  </w:style>
  <w:style w:type="paragraph" w:customStyle="1" w:styleId="14">
    <w:name w:val="Char"/>
    <w:basedOn w:val="1"/>
    <w:autoRedefine/>
    <w:qFormat/>
    <w:uiPriority w:val="0"/>
    <w:pPr>
      <w:widowControl/>
      <w:spacing w:after="160" w:line="240" w:lineRule="exact"/>
      <w:jc w:val="left"/>
    </w:pPr>
    <w:rPr>
      <w:rFonts w:ascii="Times New Roman" w:hAnsi="Times New Roman"/>
    </w:rPr>
  </w:style>
  <w:style w:type="character" w:customStyle="1" w:styleId="15">
    <w:name w:val="正文文本缩进 字符"/>
    <w:basedOn w:val="10"/>
    <w:link w:val="4"/>
    <w:autoRedefine/>
    <w:semiHidden/>
    <w:qFormat/>
    <w:uiPriority w:val="99"/>
    <w:rPr>
      <w:rFonts w:ascii="Calibri" w:hAnsi="Calibri" w:cs="Times New Roman"/>
      <w:sz w:val="21"/>
      <w:szCs w:val="24"/>
    </w:rPr>
  </w:style>
  <w:style w:type="paragraph" w:customStyle="1" w:styleId="16">
    <w:name w:val="Revision"/>
    <w:autoRedefine/>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206C3-C5BD-4019-9553-BF82EEC973B9}">
  <ds:schemaRefs/>
</ds:datastoreItem>
</file>

<file path=docProps/app.xml><?xml version="1.0" encoding="utf-8"?>
<Properties xmlns="http://schemas.openxmlformats.org/officeDocument/2006/extended-properties" xmlns:vt="http://schemas.openxmlformats.org/officeDocument/2006/docPropsVTypes">
  <Template>Normal</Template>
  <Pages>15</Pages>
  <Words>6532</Words>
  <Characters>6775</Characters>
  <Lines>47</Lines>
  <Paragraphs>13</Paragraphs>
  <TotalTime>2</TotalTime>
  <ScaleCrop>false</ScaleCrop>
  <LinksUpToDate>false</LinksUpToDate>
  <CharactersWithSpaces>6990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霍景辉</cp:lastModifiedBy>
  <cp:lastPrinted>2024-02-29T08:17:00Z</cp:lastPrinted>
  <dcterms:modified xsi:type="dcterms:W3CDTF">2024-06-16T17:32:20Z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F40AB19F53CC42268840662BBB0670F0_13</vt:lpwstr>
  </property>
</Properties>
</file>