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30"/>
          <w:szCs w:val="30"/>
          <w:lang w:bidi="ar"/>
        </w:rPr>
      </w:pPr>
      <w:r>
        <w:rPr>
          <w:rFonts w:hint="eastAsia"/>
          <w:sz w:val="30"/>
          <w:szCs w:val="30"/>
          <w:lang w:bidi="ar"/>
        </w:rPr>
        <w:t>附件2</w:t>
      </w:r>
    </w:p>
    <w:p>
      <w:pPr>
        <w:spacing w:line="540" w:lineRule="auto"/>
        <w:jc w:val="center"/>
        <w:rPr>
          <w:rFonts w:ascii="仿宋" w:hAnsi="仿宋" w:eastAsia="仿宋" w:cs="仿宋"/>
          <w:b/>
          <w:bCs/>
          <w:color w:val="000000"/>
          <w:sz w:val="28"/>
          <w:szCs w:val="28"/>
        </w:rPr>
      </w:pPr>
      <w:r>
        <w:rPr>
          <w:rFonts w:hint="eastAsia" w:ascii="仿宋" w:hAnsi="仿宋" w:eastAsia="仿宋" w:cs="仿宋"/>
          <w:b/>
          <w:bCs/>
          <w:color w:val="000000"/>
          <w:sz w:val="28"/>
          <w:szCs w:val="28"/>
        </w:rPr>
        <w:t>房屋租赁合同（物业、商铺类）</w:t>
      </w:r>
    </w:p>
    <w:p>
      <w:pPr>
        <w:spacing w:line="540" w:lineRule="auto"/>
        <w:jc w:val="right"/>
        <w:rPr>
          <w:rFonts w:ascii="仿宋" w:hAnsi="仿宋" w:eastAsia="仿宋" w:cs="仿宋"/>
          <w:b/>
          <w:bCs/>
          <w:color w:val="000000"/>
          <w:sz w:val="28"/>
          <w:szCs w:val="28"/>
        </w:rPr>
      </w:pPr>
      <w:r>
        <w:rPr>
          <w:rFonts w:hint="eastAsia" w:ascii="仿宋" w:hAnsi="仿宋" w:eastAsia="仿宋" w:cs="仿宋"/>
          <w:sz w:val="28"/>
          <w:szCs w:val="28"/>
        </w:rPr>
        <w:t xml:space="preserve">合同编号：  </w:t>
      </w:r>
    </w:p>
    <w:p>
      <w:pPr>
        <w:jc w:val="left"/>
        <w:rPr>
          <w:rFonts w:ascii="仿宋" w:hAnsi="仿宋" w:eastAsia="仿宋" w:cs="仿宋"/>
          <w:b/>
          <w:color w:val="000000"/>
          <w:sz w:val="28"/>
          <w:szCs w:val="28"/>
        </w:rPr>
      </w:pPr>
    </w:p>
    <w:p>
      <w:pPr>
        <w:spacing w:line="264" w:lineRule="auto"/>
        <w:rPr>
          <w:rFonts w:ascii="仿宋" w:hAnsi="仿宋" w:eastAsia="仿宋" w:cs="仿宋"/>
          <w:b/>
          <w:color w:val="000000"/>
          <w:sz w:val="28"/>
          <w:szCs w:val="28"/>
          <w:u w:val="single"/>
        </w:rPr>
      </w:pPr>
      <w:r>
        <w:rPr>
          <w:rFonts w:hint="eastAsia" w:ascii="仿宋" w:hAnsi="仿宋" w:eastAsia="仿宋" w:cs="仿宋"/>
          <w:bCs/>
          <w:color w:val="000000"/>
          <w:sz w:val="28"/>
          <w:szCs w:val="28"/>
        </w:rPr>
        <w:t>出租人（甲方）：</w:t>
      </w:r>
      <w:r>
        <w:rPr>
          <w:rFonts w:hint="eastAsia" w:ascii="仿宋" w:hAnsi="仿宋" w:eastAsia="仿宋" w:cs="仿宋"/>
          <w:b/>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法定代表人</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联系电话</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通讯地址：</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收款账户（银行账户或网络支付账户）：</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p>
    <w:p>
      <w:pPr>
        <w:spacing w:line="264" w:lineRule="auto"/>
        <w:rPr>
          <w:rFonts w:ascii="仿宋" w:hAnsi="仿宋" w:eastAsia="仿宋" w:cs="仿宋"/>
          <w:b/>
          <w:color w:val="000000"/>
          <w:sz w:val="28"/>
          <w:szCs w:val="28"/>
        </w:rPr>
      </w:pPr>
      <w:r>
        <w:rPr>
          <w:rFonts w:hint="eastAsia" w:ascii="仿宋" w:hAnsi="仿宋" w:eastAsia="仿宋" w:cs="仿宋"/>
          <w:bCs/>
          <w:color w:val="000000"/>
          <w:sz w:val="28"/>
          <w:szCs w:val="28"/>
        </w:rPr>
        <w:t>承租人（乙方）：</w:t>
      </w:r>
      <w:r>
        <w:rPr>
          <w:rFonts w:hint="eastAsia" w:ascii="仿宋" w:hAnsi="仿宋" w:eastAsia="仿宋" w:cs="仿宋"/>
          <w:b/>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证件类型</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证    号：</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电子邮箱：</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通讯地址：</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收款账户（银行账户或网络支付账户）：</w:t>
      </w:r>
      <w:r>
        <w:rPr>
          <w:rFonts w:hint="eastAsia" w:ascii="仿宋" w:hAnsi="仿宋" w:eastAsia="仿宋" w:cs="仿宋"/>
          <w:color w:val="000000"/>
          <w:sz w:val="28"/>
          <w:szCs w:val="28"/>
          <w:u w:val="single"/>
        </w:rPr>
        <w:t xml:space="preserve">                                     </w:t>
      </w:r>
    </w:p>
    <w:p>
      <w:pPr>
        <w:spacing w:line="336" w:lineRule="auto"/>
        <w:rPr>
          <w:rFonts w:ascii="仿宋" w:hAnsi="仿宋" w:eastAsia="仿宋" w:cs="仿宋"/>
          <w:b/>
          <w:color w:val="000000"/>
          <w:sz w:val="28"/>
          <w:szCs w:val="28"/>
        </w:rPr>
      </w:pP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根据《中华人民共和国民法典》、《中华人民共和国城市房地产管理法》及其他有关法律、法规的规定，甲方和乙方本着平等、自愿、公平、诚实信用的原则，经协商一致，就住房租赁有关事宜达成如下协议：</w:t>
      </w:r>
    </w:p>
    <w:p>
      <w:pPr>
        <w:spacing w:line="336" w:lineRule="auto"/>
        <w:ind w:firstLine="562" w:firstLineChars="200"/>
        <w:rPr>
          <w:rFonts w:ascii="仿宋" w:hAnsi="仿宋" w:eastAsia="仿宋" w:cs="仿宋"/>
          <w:color w:val="000000"/>
          <w:sz w:val="28"/>
          <w:szCs w:val="28"/>
        </w:rPr>
      </w:pPr>
      <w:r>
        <w:rPr>
          <w:rFonts w:hint="eastAsia" w:ascii="仿宋" w:hAnsi="仿宋" w:eastAsia="仿宋" w:cs="仿宋"/>
          <w:b/>
          <w:color w:val="000000"/>
          <w:sz w:val="28"/>
          <w:szCs w:val="28"/>
        </w:rPr>
        <w:t>第一条  房屋的情况及居住要求</w:t>
      </w:r>
    </w:p>
    <w:p>
      <w:pPr>
        <w:spacing w:line="336" w:lineRule="auto"/>
        <w:ind w:firstLine="840" w:firstLineChars="300"/>
        <w:rPr>
          <w:rFonts w:ascii="仿宋" w:hAnsi="仿宋" w:eastAsia="仿宋" w:cs="仿宋"/>
          <w:color w:val="000000"/>
          <w:sz w:val="28"/>
          <w:szCs w:val="28"/>
        </w:rPr>
      </w:pPr>
      <w:r>
        <w:rPr>
          <w:rFonts w:hint="eastAsia" w:ascii="仿宋" w:hAnsi="仿宋" w:eastAsia="仿宋" w:cs="仿宋"/>
          <w:color w:val="000000"/>
          <w:sz w:val="28"/>
          <w:szCs w:val="28"/>
        </w:rPr>
        <w:t>房屋坐落：</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rPr>
        <w:t>，出租面积：</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rPr>
        <w:t>平方米。</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甲方仅按照房屋的现状提供给乙方使用，该房屋的权属及其它基本情况乙方已经了解并愿意承租，乙方在合同期内无条件接受其后果，不得向甲方追偿租赁物瑕疵的任何赔偿责任。</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第二条 租赁期限、租金及押金</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（一）租赁期限、租金情况如下：</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租赁期限：自</w:t>
      </w:r>
      <w:r>
        <w:rPr>
          <w:rFonts w:hint="eastAsia" w:ascii="仿宋" w:hAnsi="仿宋" w:eastAsia="仿宋" w:cs="仿宋"/>
          <w:color w:val="000000"/>
          <w:sz w:val="28"/>
          <w:szCs w:val="28"/>
          <w:u w:val="single"/>
        </w:rPr>
        <w:t>202</w:t>
      </w:r>
      <w:r>
        <w:rPr>
          <w:rFonts w:hint="eastAsia" w:ascii="仿宋" w:hAnsi="仿宋" w:eastAsia="仿宋" w:cs="仿宋"/>
          <w:color w:val="000000"/>
          <w:sz w:val="28"/>
          <w:szCs w:val="28"/>
          <w:u w:val="single"/>
          <w:lang w:val="en-US" w:eastAsia="zh-CN"/>
        </w:rPr>
        <w:t>4</w:t>
      </w:r>
      <w:r>
        <w:rPr>
          <w:rFonts w:hint="eastAsia" w:ascii="仿宋" w:hAnsi="仿宋" w:eastAsia="仿宋" w:cs="仿宋"/>
          <w:color w:val="000000"/>
          <w:sz w:val="28"/>
          <w:szCs w:val="28"/>
        </w:rPr>
        <w:t>年</w:t>
      </w:r>
      <w:r>
        <w:rPr>
          <w:rFonts w:ascii="仿宋" w:hAnsi="仿宋" w:eastAsia="仿宋" w:cs="仿宋"/>
          <w:color w:val="000000"/>
          <w:sz w:val="28"/>
          <w:szCs w:val="28"/>
          <w:u w:val="single"/>
        </w:rPr>
        <w:t>*</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w:t>
      </w:r>
      <w:r>
        <w:rPr>
          <w:rFonts w:hint="eastAsia" w:ascii="仿宋" w:hAnsi="仿宋" w:eastAsia="仿宋" w:cs="仿宋"/>
          <w:color w:val="000000"/>
          <w:sz w:val="28"/>
          <w:szCs w:val="28"/>
        </w:rPr>
        <w:t>日起到</w:t>
      </w:r>
      <w:r>
        <w:rPr>
          <w:rFonts w:hint="eastAsia" w:ascii="仿宋" w:hAnsi="仿宋" w:eastAsia="仿宋" w:cs="仿宋"/>
          <w:color w:val="000000"/>
          <w:sz w:val="28"/>
          <w:szCs w:val="28"/>
          <w:u w:val="single"/>
        </w:rPr>
        <w:t>20</w:t>
      </w:r>
      <w:r>
        <w:rPr>
          <w:rFonts w:hint="eastAsia" w:ascii="仿宋" w:hAnsi="仿宋" w:eastAsia="仿宋" w:cs="仿宋"/>
          <w:color w:val="000000"/>
          <w:sz w:val="28"/>
          <w:szCs w:val="28"/>
          <w:u w:val="single"/>
          <w:lang w:val="en-US" w:eastAsia="zh-CN"/>
        </w:rPr>
        <w:t>26</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lang w:val="en-US" w:eastAsia="zh-CN"/>
        </w:rPr>
        <w:t>12</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lang w:val="en-US" w:eastAsia="zh-CN"/>
        </w:rPr>
        <w:t>31</w:t>
      </w:r>
      <w:r>
        <w:rPr>
          <w:rFonts w:hint="eastAsia" w:ascii="仿宋" w:hAnsi="仿宋" w:eastAsia="仿宋" w:cs="仿宋"/>
          <w:color w:val="000000"/>
          <w:sz w:val="28"/>
          <w:szCs w:val="28"/>
        </w:rPr>
        <w:t>日止，共</w:t>
      </w:r>
      <w:r>
        <w:rPr>
          <w:rFonts w:hint="eastAsia" w:ascii="仿宋" w:hAnsi="仿宋" w:eastAsia="仿宋" w:cs="仿宋"/>
          <w:color w:val="000000"/>
          <w:sz w:val="28"/>
          <w:szCs w:val="28"/>
          <w:u w:val="single"/>
          <w:lang w:val="en-US" w:eastAsia="zh-CN"/>
        </w:rPr>
        <w:t>**</w:t>
      </w:r>
      <w:r>
        <w:rPr>
          <w:rFonts w:hint="eastAsia" w:ascii="仿宋" w:hAnsi="仿宋" w:eastAsia="仿宋" w:cs="仿宋"/>
          <w:color w:val="000000"/>
          <w:sz w:val="28"/>
          <w:szCs w:val="28"/>
          <w:lang w:val="en-US" w:eastAsia="zh-CN"/>
        </w:rPr>
        <w:t>月</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租金每年递增7%，</w:t>
      </w:r>
      <w:r>
        <w:rPr>
          <w:rFonts w:hint="eastAsia" w:ascii="仿宋" w:hAnsi="仿宋" w:eastAsia="仿宋" w:cs="仿宋"/>
          <w:color w:val="000000"/>
          <w:sz w:val="28"/>
          <w:szCs w:val="28"/>
        </w:rPr>
        <w:t>租金情况见下表：</w:t>
      </w:r>
    </w:p>
    <w:tbl>
      <w:tblPr>
        <w:tblStyle w:val="5"/>
        <w:tblW w:w="9402"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4122"/>
        <w:gridCol w:w="1530"/>
        <w:gridCol w:w="3750"/>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122" w:type="dxa"/>
            <w:vMerge w:val="restart"/>
            <w:noWrap w:val="0"/>
            <w:vAlign w:val="center"/>
          </w:tcPr>
          <w:p>
            <w:pPr>
              <w:spacing w:line="336" w:lineRule="auto"/>
              <w:jc w:val="center"/>
              <w:rPr>
                <w:rFonts w:ascii="仿宋" w:hAnsi="仿宋" w:eastAsia="仿宋" w:cs="仿宋"/>
                <w:caps/>
                <w:color w:val="000000"/>
                <w:sz w:val="28"/>
                <w:szCs w:val="28"/>
              </w:rPr>
            </w:pPr>
            <w:r>
              <w:rPr>
                <w:rFonts w:hint="eastAsia" w:ascii="仿宋" w:hAnsi="仿宋" w:eastAsia="仿宋" w:cs="仿宋"/>
                <w:caps/>
                <w:color w:val="000000"/>
                <w:sz w:val="28"/>
                <w:szCs w:val="28"/>
              </w:rPr>
              <w:t>租赁期限</w:t>
            </w:r>
          </w:p>
        </w:tc>
        <w:tc>
          <w:tcPr>
            <w:tcW w:w="5280" w:type="dxa"/>
            <w:gridSpan w:val="2"/>
            <w:noWrap w:val="0"/>
            <w:vAlign w:val="center"/>
          </w:tcPr>
          <w:p>
            <w:pPr>
              <w:spacing w:line="336" w:lineRule="auto"/>
              <w:jc w:val="center"/>
              <w:rPr>
                <w:rFonts w:ascii="仿宋" w:hAnsi="仿宋" w:eastAsia="仿宋" w:cs="仿宋"/>
                <w:caps/>
                <w:color w:val="000000"/>
                <w:sz w:val="28"/>
                <w:szCs w:val="28"/>
              </w:rPr>
            </w:pPr>
            <w:r>
              <w:rPr>
                <w:rFonts w:hint="eastAsia" w:ascii="仿宋" w:hAnsi="仿宋" w:eastAsia="仿宋" w:cs="仿宋"/>
                <w:caps/>
                <w:color w:val="000000"/>
                <w:sz w:val="28"/>
                <w:szCs w:val="28"/>
                <w:lang w:val="en-US" w:eastAsia="zh-CN"/>
              </w:rPr>
              <w:t>月</w:t>
            </w:r>
            <w:r>
              <w:rPr>
                <w:rFonts w:hint="eastAsia" w:ascii="仿宋" w:hAnsi="仿宋" w:eastAsia="仿宋" w:cs="仿宋"/>
                <w:caps/>
                <w:color w:val="000000"/>
                <w:sz w:val="28"/>
                <w:szCs w:val="28"/>
              </w:rPr>
              <w:t>租金（人民币）</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122" w:type="dxa"/>
            <w:vMerge w:val="continue"/>
            <w:noWrap w:val="0"/>
            <w:vAlign w:val="center"/>
          </w:tcPr>
          <w:p>
            <w:pPr>
              <w:spacing w:line="336" w:lineRule="auto"/>
              <w:rPr>
                <w:rFonts w:ascii="仿宋" w:hAnsi="仿宋" w:eastAsia="仿宋" w:cs="仿宋"/>
                <w:color w:val="000000"/>
                <w:sz w:val="28"/>
                <w:szCs w:val="28"/>
              </w:rPr>
            </w:pPr>
          </w:p>
        </w:tc>
        <w:tc>
          <w:tcPr>
            <w:tcW w:w="1530" w:type="dxa"/>
            <w:noWrap w:val="0"/>
            <w:vAlign w:val="center"/>
          </w:tcPr>
          <w:p>
            <w:pPr>
              <w:spacing w:line="336" w:lineRule="auto"/>
              <w:jc w:val="center"/>
              <w:rPr>
                <w:rFonts w:ascii="仿宋" w:hAnsi="仿宋" w:eastAsia="仿宋" w:cs="仿宋"/>
                <w:color w:val="000000"/>
                <w:sz w:val="28"/>
                <w:szCs w:val="28"/>
              </w:rPr>
            </w:pPr>
            <w:r>
              <w:rPr>
                <w:rFonts w:hint="eastAsia" w:ascii="仿宋" w:hAnsi="仿宋" w:eastAsia="仿宋" w:cs="仿宋"/>
                <w:color w:val="000000"/>
                <w:sz w:val="28"/>
                <w:szCs w:val="28"/>
              </w:rPr>
              <w:t>小写</w:t>
            </w:r>
          </w:p>
        </w:tc>
        <w:tc>
          <w:tcPr>
            <w:tcW w:w="3750" w:type="dxa"/>
            <w:noWrap w:val="0"/>
            <w:vAlign w:val="center"/>
          </w:tcPr>
          <w:p>
            <w:pPr>
              <w:spacing w:line="336" w:lineRule="auto"/>
              <w:jc w:val="center"/>
              <w:rPr>
                <w:rFonts w:ascii="仿宋" w:hAnsi="仿宋" w:eastAsia="仿宋" w:cs="仿宋"/>
                <w:color w:val="000000"/>
                <w:sz w:val="28"/>
                <w:szCs w:val="28"/>
              </w:rPr>
            </w:pPr>
            <w:r>
              <w:rPr>
                <w:rFonts w:hint="eastAsia" w:ascii="仿宋" w:hAnsi="仿宋" w:eastAsia="仿宋" w:cs="仿宋"/>
                <w:color w:val="000000"/>
                <w:sz w:val="28"/>
                <w:szCs w:val="28"/>
              </w:rPr>
              <w:t>大写</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122" w:type="dxa"/>
            <w:noWrap w:val="0"/>
            <w:vAlign w:val="top"/>
          </w:tcPr>
          <w:p>
            <w:pPr>
              <w:spacing w:line="336" w:lineRule="auto"/>
              <w:rPr>
                <w:rFonts w:ascii="仿宋" w:hAnsi="仿宋" w:eastAsia="仿宋" w:cs="仿宋"/>
                <w:color w:val="000000"/>
                <w:sz w:val="28"/>
                <w:szCs w:val="28"/>
              </w:rPr>
            </w:pPr>
            <w:r>
              <w:rPr>
                <w:rFonts w:hint="eastAsia" w:ascii="仿宋" w:hAnsi="仿宋" w:eastAsia="仿宋" w:cs="仿宋"/>
                <w:color w:val="000000"/>
                <w:sz w:val="28"/>
                <w:szCs w:val="28"/>
              </w:rPr>
              <w:t>2</w:t>
            </w:r>
            <w:r>
              <w:rPr>
                <w:rFonts w:ascii="仿宋" w:hAnsi="仿宋" w:eastAsia="仿宋" w:cs="仿宋"/>
                <w:color w:val="000000"/>
                <w:sz w:val="28"/>
                <w:szCs w:val="28"/>
              </w:rPr>
              <w:t>02</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日至</w:t>
            </w:r>
            <w:r>
              <w:rPr>
                <w:rFonts w:ascii="仿宋" w:hAnsi="仿宋" w:eastAsia="仿宋" w:cs="仿宋"/>
                <w:color w:val="000000"/>
                <w:sz w:val="28"/>
                <w:szCs w:val="28"/>
              </w:rPr>
              <w:t>202</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w:t>
            </w:r>
          </w:p>
        </w:tc>
        <w:tc>
          <w:tcPr>
            <w:tcW w:w="1530" w:type="dxa"/>
            <w:noWrap w:val="0"/>
            <w:vAlign w:val="top"/>
          </w:tcPr>
          <w:p>
            <w:pPr>
              <w:spacing w:line="336" w:lineRule="auto"/>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w:t>
            </w:r>
          </w:p>
        </w:tc>
        <w:tc>
          <w:tcPr>
            <w:tcW w:w="3750" w:type="dxa"/>
            <w:noWrap w:val="0"/>
            <w:vAlign w:val="top"/>
          </w:tcPr>
          <w:p>
            <w:pPr>
              <w:spacing w:line="336" w:lineRule="auto"/>
              <w:rPr>
                <w:rFonts w:ascii="仿宋" w:hAnsi="仿宋" w:eastAsia="仿宋" w:cs="仿宋"/>
                <w:color w:val="000000"/>
                <w:sz w:val="28"/>
                <w:szCs w:val="28"/>
              </w:rPr>
            </w:pPr>
            <w:r>
              <w:rPr>
                <w:rFonts w:hint="eastAsia" w:ascii="仿宋" w:hAnsi="仿宋" w:eastAsia="仿宋" w:cs="仿宋"/>
                <w:color w:val="000000"/>
                <w:sz w:val="28"/>
                <w:szCs w:val="28"/>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122" w:type="dxa"/>
            <w:noWrap w:val="0"/>
            <w:vAlign w:val="top"/>
          </w:tcPr>
          <w:p>
            <w:pPr>
              <w:spacing w:line="336" w:lineRule="auto"/>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2025年*月*日至2026年*月*日</w:t>
            </w:r>
          </w:p>
        </w:tc>
        <w:tc>
          <w:tcPr>
            <w:tcW w:w="1530" w:type="dxa"/>
            <w:noWrap w:val="0"/>
            <w:vAlign w:val="top"/>
          </w:tcPr>
          <w:p>
            <w:pPr>
              <w:spacing w:line="336" w:lineRule="auto"/>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w:t>
            </w:r>
          </w:p>
        </w:tc>
        <w:tc>
          <w:tcPr>
            <w:tcW w:w="3750" w:type="dxa"/>
            <w:noWrap w:val="0"/>
            <w:vAlign w:val="top"/>
          </w:tcPr>
          <w:p>
            <w:pPr>
              <w:spacing w:line="336" w:lineRule="auto"/>
              <w:rPr>
                <w:rFonts w:hint="default" w:ascii="仿宋" w:hAnsi="仿宋" w:eastAsia="仿宋" w:cs="仿宋"/>
                <w:color w:val="000000"/>
                <w:sz w:val="28"/>
                <w:szCs w:val="28"/>
                <w:lang w:val="en-US" w:eastAsia="zh-CN"/>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9402" w:type="dxa"/>
            <w:gridSpan w:val="3"/>
            <w:noWrap w:val="0"/>
            <w:vAlign w:val="top"/>
          </w:tcPr>
          <w:p>
            <w:pPr>
              <w:spacing w:line="336" w:lineRule="auto"/>
              <w:jc w:val="center"/>
              <w:rPr>
                <w:rFonts w:ascii="仿宋" w:hAnsi="仿宋" w:eastAsia="仿宋" w:cs="仿宋"/>
                <w:color w:val="000000"/>
                <w:sz w:val="28"/>
                <w:szCs w:val="28"/>
              </w:rPr>
            </w:pPr>
            <w:r>
              <w:rPr>
                <w:rFonts w:hint="eastAsia" w:ascii="仿宋" w:hAnsi="仿宋" w:eastAsia="仿宋" w:cs="仿宋"/>
                <w:color w:val="000000"/>
                <w:sz w:val="28"/>
                <w:szCs w:val="28"/>
              </w:rPr>
              <w:t>注：租赁期限超过20年的，超过部分无效。</w:t>
            </w:r>
          </w:p>
        </w:tc>
      </w:tr>
    </w:tbl>
    <w:p>
      <w:pPr>
        <w:spacing w:line="336" w:lineRule="auto"/>
        <w:ind w:firstLine="548" w:firstLineChars="196"/>
        <w:rPr>
          <w:rFonts w:ascii="仿宋" w:hAnsi="仿宋" w:eastAsia="仿宋" w:cs="仿宋"/>
          <w:b/>
          <w:color w:val="000000"/>
          <w:sz w:val="28"/>
          <w:szCs w:val="28"/>
        </w:rPr>
      </w:pPr>
      <w:r>
        <w:rPr>
          <w:rFonts w:hint="eastAsia" w:ascii="仿宋" w:hAnsi="仿宋" w:eastAsia="仿宋" w:cs="仿宋"/>
          <w:color w:val="000000"/>
          <w:sz w:val="28"/>
          <w:szCs w:val="28"/>
        </w:rPr>
        <w:t>租金：</w:t>
      </w:r>
      <w:r>
        <w:rPr>
          <w:rFonts w:hint="eastAsia" w:ascii="仿宋" w:hAnsi="仿宋" w:eastAsia="仿宋" w:cs="仿宋"/>
          <w:color w:val="000000"/>
          <w:sz w:val="28"/>
          <w:szCs w:val="28"/>
          <w:highlight w:val="none"/>
        </w:rPr>
        <w:t>按</w:t>
      </w:r>
      <w:r>
        <w:rPr>
          <w:rFonts w:ascii="MS Gothic" w:hAnsi="MS Gothic" w:eastAsia="宋体" w:cs="Times New Roman"/>
          <w:kern w:val="2"/>
          <w:sz w:val="21"/>
          <w:szCs w:val="22"/>
          <w:lang w:val="en-US" w:eastAsia="zh-CN" w:bidi="ar-SA"/>
        </w:rPr>
        <w:t>☐</w:t>
      </w:r>
      <w:r>
        <w:rPr>
          <w:rFonts w:hint="eastAsia" w:ascii="仿宋" w:hAnsi="仿宋" w:eastAsia="仿宋" w:cs="仿宋"/>
          <w:color w:val="000000"/>
          <w:sz w:val="28"/>
          <w:szCs w:val="28"/>
          <w:highlight w:val="none"/>
          <w:lang w:val="en-US" w:eastAsia="zh-CN"/>
        </w:rPr>
        <w:t>年</w:t>
      </w:r>
      <w:r>
        <w:rPr>
          <w:rFonts w:ascii="MS Gothic" w:hAnsi="MS Gothic" w:eastAsia="宋体" w:cs="Times New Roman"/>
          <w:kern w:val="2"/>
          <w:sz w:val="21"/>
          <w:szCs w:val="22"/>
          <w:lang w:val="en-US" w:eastAsia="zh-CN" w:bidi="ar-SA"/>
        </w:rPr>
        <w:t>☒</w:t>
      </w:r>
      <w:r>
        <w:rPr>
          <w:rFonts w:hint="eastAsia" w:ascii="仿宋" w:hAnsi="仿宋" w:eastAsia="仿宋" w:cs="仿宋"/>
          <w:color w:val="000000"/>
          <w:kern w:val="2"/>
          <w:sz w:val="28"/>
          <w:szCs w:val="28"/>
          <w:highlight w:val="none"/>
          <w:lang w:val="en-US" w:eastAsia="zh-CN" w:bidi="ar-SA"/>
        </w:rPr>
        <w:t>季</w:t>
      </w:r>
      <w:r>
        <w:rPr>
          <w:rFonts w:ascii="MS Gothic" w:hAnsi="MS Gothic"/>
        </w:rPr>
        <w:t>☐</w:t>
      </w:r>
      <w:r>
        <w:rPr>
          <w:rFonts w:hint="eastAsia" w:ascii="仿宋" w:hAnsi="仿宋" w:eastAsia="仿宋" w:cs="仿宋"/>
          <w:color w:val="000000"/>
          <w:kern w:val="2"/>
          <w:sz w:val="28"/>
          <w:szCs w:val="28"/>
          <w:highlight w:val="none"/>
          <w:lang w:val="en-US" w:eastAsia="zh-CN" w:bidi="ar-SA"/>
        </w:rPr>
        <w:t>月</w:t>
      </w:r>
      <w:r>
        <w:rPr>
          <w:rFonts w:hint="eastAsia" w:ascii="仿宋" w:hAnsi="仿宋" w:eastAsia="仿宋" w:cs="仿宋"/>
          <w:color w:val="000000"/>
          <w:sz w:val="28"/>
          <w:szCs w:val="28"/>
          <w:highlight w:val="none"/>
        </w:rPr>
        <w:t>结算，由乙方在每</w:t>
      </w:r>
      <w:r>
        <w:rPr>
          <w:rFonts w:ascii="MS Gothic" w:hAnsi="MS Gothic" w:eastAsia="宋体" w:cs="Times New Roman"/>
          <w:kern w:val="2"/>
          <w:sz w:val="21"/>
          <w:szCs w:val="22"/>
          <w:lang w:val="en-US" w:eastAsia="zh-CN" w:bidi="ar-SA"/>
        </w:rPr>
        <w:t>☐</w:t>
      </w:r>
      <w:r>
        <w:rPr>
          <w:rFonts w:hint="eastAsia" w:ascii="仿宋" w:hAnsi="仿宋" w:eastAsia="仿宋" w:cs="仿宋"/>
          <w:color w:val="000000"/>
          <w:sz w:val="28"/>
          <w:szCs w:val="28"/>
          <w:highlight w:val="none"/>
          <w:lang w:val="en-US" w:eastAsia="zh-CN"/>
        </w:rPr>
        <w:t>年</w:t>
      </w:r>
      <w:r>
        <w:rPr>
          <w:rFonts w:ascii="MS Gothic" w:hAnsi="MS Gothic" w:eastAsia="宋体" w:cs="Times New Roman"/>
          <w:kern w:val="2"/>
          <w:sz w:val="21"/>
          <w:szCs w:val="22"/>
          <w:lang w:val="en-US" w:eastAsia="zh-CN" w:bidi="ar-SA"/>
        </w:rPr>
        <w:t>☒</w:t>
      </w:r>
      <w:r>
        <w:rPr>
          <w:rFonts w:hint="eastAsia" w:ascii="仿宋" w:hAnsi="仿宋" w:eastAsia="仿宋" w:cs="仿宋"/>
          <w:color w:val="000000"/>
          <w:kern w:val="2"/>
          <w:sz w:val="28"/>
          <w:szCs w:val="28"/>
          <w:highlight w:val="none"/>
          <w:lang w:val="en-US" w:eastAsia="zh-CN" w:bidi="ar-SA"/>
        </w:rPr>
        <w:t>季</w:t>
      </w:r>
      <w:r>
        <w:rPr>
          <w:rFonts w:ascii="MS Gothic" w:hAnsi="MS Gothic"/>
        </w:rPr>
        <w:t>☐</w:t>
      </w:r>
      <w:r>
        <w:rPr>
          <w:rFonts w:hint="eastAsia" w:ascii="仿宋" w:hAnsi="仿宋" w:eastAsia="仿宋" w:cs="仿宋"/>
          <w:color w:val="000000"/>
          <w:kern w:val="2"/>
          <w:sz w:val="28"/>
          <w:szCs w:val="28"/>
          <w:highlight w:val="none"/>
          <w:lang w:val="en-US" w:eastAsia="zh-CN" w:bidi="ar-SA"/>
        </w:rPr>
        <w:t>月</w:t>
      </w:r>
      <w:r>
        <w:rPr>
          <w:rFonts w:hint="eastAsia" w:ascii="仿宋" w:hAnsi="仿宋" w:eastAsia="仿宋" w:cs="仿宋"/>
          <w:color w:val="000000"/>
          <w:sz w:val="28"/>
          <w:szCs w:val="28"/>
          <w:highlight w:val="none"/>
        </w:rPr>
        <w:t xml:space="preserve">的第 </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5  </w:t>
      </w:r>
      <w:r>
        <w:rPr>
          <w:rFonts w:hint="eastAsia" w:ascii="仿宋" w:hAnsi="仿宋" w:eastAsia="仿宋" w:cs="仿宋"/>
          <w:color w:val="000000"/>
          <w:sz w:val="28"/>
          <w:szCs w:val="28"/>
          <w:highlight w:val="none"/>
        </w:rPr>
        <w:t>日前结清本</w:t>
      </w:r>
      <w:r>
        <w:rPr>
          <w:rFonts w:hint="eastAsia" w:ascii="仿宋" w:hAnsi="仿宋" w:eastAsia="仿宋" w:cs="仿宋"/>
          <w:color w:val="000000"/>
          <w:sz w:val="28"/>
          <w:szCs w:val="28"/>
          <w:highlight w:val="none"/>
          <w:lang w:val="en-US" w:eastAsia="zh-CN"/>
        </w:rPr>
        <w:t>季度</w:t>
      </w:r>
      <w:r>
        <w:rPr>
          <w:rFonts w:hint="eastAsia" w:ascii="仿宋" w:hAnsi="仿宋" w:eastAsia="仿宋" w:cs="仿宋"/>
          <w:color w:val="000000"/>
          <w:sz w:val="28"/>
          <w:szCs w:val="28"/>
          <w:highlight w:val="none"/>
        </w:rPr>
        <w:t>租金，租金按（现金或支票或银行转账或微信）的付款方式进行缴付。甲方应出具</w:t>
      </w:r>
      <w:r>
        <w:rPr>
          <w:rFonts w:hint="eastAsia" w:ascii="仿宋" w:hAnsi="仿宋" w:eastAsia="仿宋" w:cs="仿宋"/>
          <w:color w:val="000000"/>
          <w:sz w:val="28"/>
          <w:szCs w:val="28"/>
          <w:highlight w:val="none"/>
          <w:lang w:val="en-US" w:eastAsia="zh-CN"/>
        </w:rPr>
        <w:t>票</w:t>
      </w:r>
      <w:r>
        <w:rPr>
          <w:rFonts w:hint="eastAsia" w:ascii="仿宋" w:hAnsi="仿宋" w:eastAsia="仿宋" w:cs="仿宋"/>
          <w:color w:val="000000"/>
          <w:sz w:val="28"/>
          <w:szCs w:val="28"/>
          <w:highlight w:val="none"/>
        </w:rPr>
        <w:t>据。</w:t>
      </w:r>
    </w:p>
    <w:p>
      <w:pPr>
        <w:pStyle w:val="4"/>
        <w:spacing w:line="336" w:lineRule="auto"/>
        <w:ind w:firstLine="560" w:firstLineChars="200"/>
        <w:rPr>
          <w:rFonts w:ascii="仿宋" w:hAnsi="仿宋" w:eastAsia="仿宋" w:cs="仿宋"/>
          <w:color w:val="000000"/>
          <w:kern w:val="2"/>
          <w:sz w:val="28"/>
          <w:szCs w:val="28"/>
        </w:rPr>
      </w:pPr>
      <w:r>
        <w:rPr>
          <w:rFonts w:hint="eastAsia" w:ascii="仿宋" w:hAnsi="仿宋" w:eastAsia="仿宋" w:cs="仿宋"/>
          <w:color w:val="000000"/>
          <w:sz w:val="28"/>
          <w:szCs w:val="28"/>
        </w:rPr>
        <w:t>（三）押金：</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元（3个月租金额），乙方于</w:t>
      </w:r>
      <w:r>
        <w:rPr>
          <w:rFonts w:hint="eastAsia" w:ascii="仿宋" w:hAnsi="仿宋" w:eastAsia="仿宋" w:cs="仿宋"/>
          <w:color w:val="000000"/>
          <w:sz w:val="28"/>
          <w:szCs w:val="28"/>
          <w:u w:val="single"/>
        </w:rPr>
        <w:t>202</w:t>
      </w:r>
      <w:r>
        <w:rPr>
          <w:rFonts w:hint="eastAsia" w:ascii="仿宋" w:hAnsi="仿宋" w:eastAsia="仿宋" w:cs="仿宋"/>
          <w:color w:val="000000"/>
          <w:sz w:val="28"/>
          <w:szCs w:val="28"/>
          <w:u w:val="single"/>
          <w:lang w:val="en-US" w:eastAsia="zh-CN"/>
        </w:rPr>
        <w:t>4</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lang w:val="en-US" w:eastAsia="zh-CN"/>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日前一次性支付给甲方。</w:t>
      </w:r>
      <w:r>
        <w:rPr>
          <w:rFonts w:hint="eastAsia" w:ascii="仿宋" w:hAnsi="仿宋" w:eastAsia="仿宋" w:cs="仿宋"/>
          <w:color w:val="000000"/>
          <w:kern w:val="2"/>
          <w:sz w:val="28"/>
          <w:szCs w:val="28"/>
        </w:rPr>
        <w:t>租赁期满或合同解除之日起5日内，乙方清缴相关费用（包括应由乙方承担的费用、租金以及乙方应当承担的附属物品、设施设备损毁赔偿和违约赔偿责任等）并按期搬出时，甲方应即时将押金无息返还给乙方。如乙方未按合同约定付清相关费用，甲方有权将押金用于抵扣相关费用，剩余部分应返还给乙方；不足以抵扣的，乙方应按甲方要求予以补足。</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第三条  房屋交付、返还、腾退：</w:t>
      </w:r>
    </w:p>
    <w:p>
      <w:pPr>
        <w:spacing w:line="336" w:lineRule="auto"/>
        <w:ind w:firstLine="560" w:firstLineChars="200"/>
        <w:rPr>
          <w:rFonts w:ascii="仿宋" w:hAnsi="仿宋" w:eastAsia="仿宋" w:cs="仿宋"/>
          <w:b/>
          <w:color w:val="000000"/>
          <w:sz w:val="28"/>
          <w:szCs w:val="28"/>
        </w:rPr>
      </w:pPr>
      <w:r>
        <w:rPr>
          <w:rFonts w:hint="eastAsia" w:ascii="仿宋" w:hAnsi="仿宋" w:eastAsia="仿宋" w:cs="仿宋"/>
          <w:color w:val="000000"/>
          <w:sz w:val="28"/>
          <w:szCs w:val="28"/>
        </w:rPr>
        <w:t>（一）甲方应于</w:t>
      </w:r>
      <w:r>
        <w:rPr>
          <w:rFonts w:hint="eastAsia" w:ascii="仿宋" w:hAnsi="仿宋" w:eastAsia="仿宋" w:cs="仿宋"/>
          <w:color w:val="000000"/>
          <w:sz w:val="28"/>
          <w:szCs w:val="28"/>
          <w:u w:val="single"/>
        </w:rPr>
        <w:t>202</w:t>
      </w:r>
      <w:r>
        <w:rPr>
          <w:rFonts w:hint="eastAsia" w:ascii="仿宋" w:hAnsi="仿宋" w:eastAsia="仿宋" w:cs="仿宋"/>
          <w:color w:val="000000"/>
          <w:sz w:val="28"/>
          <w:szCs w:val="28"/>
          <w:u w:val="single"/>
          <w:lang w:val="en-US" w:eastAsia="zh-CN"/>
        </w:rPr>
        <w:t>4</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rPr>
        <w:t>日前将房屋按约定条件交付给乙方。双方经房屋交验，在《房屋交接及设备清单》（附件）中签字盖章并移交房门钥匙后视为交付完成。甲方在交付房屋前应结清之前的管理费、水电煤气费等相关费用。</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租赁期满或合同解除后，乙方应按照原状和《房屋交接及设备清单》返还房屋及其附属物品、设备设施，甲乙双方应对房屋和附属物品、设备设施及水电使用等情况进行交验，结清各自应当承担的费用。甲方返还押金、乙方移交房门钥匙后视为房屋腾退完成。</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三）乙方在腾退房屋前应对房屋中属于乙方的物品进行处理，乙方腾退房屋后，乙方遗留在房屋中的物品由甲方处理。如乙方在合同期满或合同解除后，未将可移动设备、财产搬走，未将租赁房屋交还给甲方的，则视作乙方自动放弃租赁房屋内可移动设备、财产的所有权，甲方有权处置，乙方不得向甲方要求任何损失赔偿。</w:t>
      </w:r>
    </w:p>
    <w:p>
      <w:pPr>
        <w:spacing w:line="336"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四）在租赁合同期满或合同解除后，乙方未交还租赁房屋的，则甲方有权停水、停电，或者自行采取措施将乙方物品搬至他处，收回房屋，乙方不得向甲方要求任何损失赔偿；同时，因停水、停电造成的损失以及由此产生的搬迁、保管等一切费用概由乙方承担。</w:t>
      </w:r>
    </w:p>
    <w:p>
      <w:pPr>
        <w:spacing w:line="336"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五）租赁期届满或合同解除时，乙方逾期不交还租赁房屋的，押金由甲方没收，同时甲方有权按照租金标准向乙方追收逾期占用房屋的使用费，并有权按照租金标准的一倍要求乙方支付违约金至实际交还租赁房屋止。</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 xml:space="preserve">第四条  其他相关费用的承担 </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（一）租赁期内，水费、电费、电话费、电视收视费、燃气费、物业管理费、卫生费、上网费等所有因乙方使用产生的费用由乙方承担；</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（二）房屋主体结构以外的其他修缮责任和费用由乙方承担；</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 xml:space="preserve">（三）房屋租赁税费、房屋主体维修费由甲方承担。 </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（四）租赁期内，乙方所发生的一切债权、债务及其他经济纠纷与法律责任均由乙方承担，与甲方无关。</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本合同中未列明的与房屋有关的其他费用均由甲方承担。如乙方垫付了应由甲方支付的费用，甲方应根据乙方出示的相关缴费凭据向乙方返还相应费用。</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 xml:space="preserve">第五条  房屋维护及维修 </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甲方应保证房屋的建筑结构和设备设施符合建筑、消防、治安、卫生、环保等方面的安全条件，不得危及人身安全；租赁期内，乙方应遵守国家、省、市的法律法规规定以及房屋所在小区的物业管理规约，按照规定的房屋用途合理使用房屋。</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（二）甲乙双方应共同保障房屋及其附属物品、设备设施处于适用和安全的状态：</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1、乙方不得擅自拆改变动房屋结构及设施，不得增加外墙荷载，不得超载使用，不得堆放易燃易爆及危险物品，不得擅自装修。</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因使用需要对房屋进行扩建、加建、改建、室内装修或增加设备的，必须经甲方书面同意，并由乙方自行向相关职能部门办理报批手续后才可施工，相关费用由乙方自行承担。合同到期后，与房屋不可分离的添置物归甲方所有，甲方对乙方的相关投入及其他损失不作任何赔偿或补偿。如因乙方上述行为对房屋造成损害的，乙方应承担相应的损害赔偿责任。</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 xml:space="preserve">3、对于房屋及其附属物品、设施因自然属性或合理使用而导致的损耗，乙方应及时通知甲方修复。甲方应在接到乙方通知后 </w:t>
      </w:r>
      <w:r>
        <w:rPr>
          <w:rFonts w:hint="eastAsia" w:ascii="仿宋" w:hAnsi="仿宋" w:eastAsia="仿宋" w:cs="仿宋"/>
          <w:color w:val="000000"/>
          <w:sz w:val="28"/>
          <w:szCs w:val="28"/>
          <w:u w:val="single"/>
        </w:rPr>
        <w:t>3</w:t>
      </w:r>
      <w:r>
        <w:rPr>
          <w:rFonts w:hint="eastAsia" w:ascii="仿宋" w:hAnsi="仿宋" w:eastAsia="仿宋" w:cs="仿宋"/>
          <w:color w:val="000000"/>
          <w:sz w:val="28"/>
          <w:szCs w:val="28"/>
        </w:rPr>
        <w:t xml:space="preserve"> 个工作日内启动维修。逾期不启动维修的，乙方可代为维修，维修方案经甲方同意后，费用由甲方承担。因维修房屋影响乙方使用的，应减少影响天数的租金或增加相应天数的免租金期限。</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4、对于灯泡、电器等易耗品因合理使用而导致的损耗，由乙方负责更换维修。</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5、因乙方保管或使用不当，致使房屋及其附属物品、设备设施发生损坏或故障的，乙方应负责维修并承担赔偿责任。</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（三）乙方擅自改变房屋结构、用途致使租赁物受到损失的，甲方有权解除合同，收回房屋，并要求乙方赔偿损失或者依法追究乙方的违约责任。</w:t>
      </w:r>
    </w:p>
    <w:p>
      <w:pPr>
        <w:spacing w:line="336"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（四）乙方在房屋用地红线内有违法建设行为的，甲方有权解除合同，收回房屋，并要求乙方恢复原状，以及依法追讨其他相关赔偿。</w:t>
      </w:r>
    </w:p>
    <w:p>
      <w:pPr>
        <w:spacing w:line="336"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五）乙方负责租赁房屋的日常维修和保养。乙方应爱护和正常使用房屋及其设备，因乙方过错延误维修而造成他人人身伤亡、财产损失的，乙方负责赔偿；使用房屋不当或人为造成房屋损坏的，乙方应负责修复或赔偿。</w:t>
      </w:r>
    </w:p>
    <w:p>
      <w:pPr>
        <w:spacing w:line="336"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（六）乙方在承租的房屋内需要安装或者使用超过水、电表容量的任何水、电设备，应事前征得甲方书面同意，并由甲方协助乙方到有关部门办理增容手续，所产生的一切费用由乙方负担。</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第六条 转租</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未经甲方书面同意，乙方不得擅自将房屋转租。甲方同意转租的，乙方应当确保第三人完全遵守本合同的约定，并应当将转租情况事先以书面方式告知甲方。第三人对房屋造成损失的，乙方应当赔偿损失。</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第七条 合同解除</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（一）经一方提前30日通知相对方，可以解除本合同。</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（二）因不可抗力导致本合同无法继续履行的，本合同自行解除。</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（三）乙方有下列情形之一的，甲方有权通过向本合同填写的乙方通讯地址邮寄送达《解除合同通知书》的方式单方解除本合同，没收押金，收回房屋：</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 不按照约定支付租金或欠缴各类费用达</w:t>
      </w:r>
      <w:r>
        <w:rPr>
          <w:rFonts w:hint="eastAsia" w:ascii="仿宋" w:hAnsi="仿宋" w:eastAsia="仿宋" w:cs="仿宋"/>
          <w:color w:val="000000"/>
          <w:sz w:val="28"/>
          <w:szCs w:val="28"/>
          <w:u w:val="single"/>
        </w:rPr>
        <w:t xml:space="preserve"> 30 </w:t>
      </w:r>
      <w:r>
        <w:rPr>
          <w:rFonts w:hint="eastAsia" w:ascii="仿宋" w:hAnsi="仿宋" w:eastAsia="仿宋" w:cs="仿宋"/>
          <w:color w:val="000000"/>
          <w:sz w:val="28"/>
          <w:szCs w:val="28"/>
        </w:rPr>
        <w:t>日的；</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 擅自将房屋转租给第三人、改变房屋用途或拆改变动损坏房屋主体结构的；</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3.利用房屋从事违法活动、损害公共利益等相关情形的。</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4.不配合甲方或政府相关部门开展对安全、治安、环境卫生、计划生育等方面的检查，不按相关规定进行整改的。</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第八条 违约责任</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（一）乙方逾期支付租金，每逾期一日按照当期应付租金的</w:t>
      </w:r>
      <w:r>
        <w:rPr>
          <w:rFonts w:hint="eastAsia" w:ascii="仿宋" w:hAnsi="仿宋" w:eastAsia="仿宋" w:cs="仿宋"/>
          <w:color w:val="000000"/>
          <w:sz w:val="28"/>
          <w:szCs w:val="28"/>
          <w:u w:val="single"/>
        </w:rPr>
        <w:t>万分之五</w:t>
      </w:r>
      <w:r>
        <w:rPr>
          <w:rFonts w:hint="eastAsia" w:ascii="仿宋" w:hAnsi="仿宋" w:eastAsia="仿宋" w:cs="仿宋"/>
          <w:color w:val="000000"/>
          <w:sz w:val="28"/>
          <w:szCs w:val="28"/>
        </w:rPr>
        <w:t>向甲方支付违约金；逾期超过</w:t>
      </w:r>
      <w:r>
        <w:rPr>
          <w:rFonts w:hint="eastAsia" w:ascii="仿宋" w:hAnsi="仿宋" w:eastAsia="仿宋" w:cs="仿宋"/>
          <w:color w:val="000000"/>
          <w:sz w:val="28"/>
          <w:szCs w:val="28"/>
          <w:u w:val="single"/>
        </w:rPr>
        <w:t xml:space="preserve"> 30 </w:t>
      </w:r>
      <w:r>
        <w:rPr>
          <w:rFonts w:hint="eastAsia" w:ascii="仿宋" w:hAnsi="仿宋" w:eastAsia="仿宋" w:cs="仿宋"/>
          <w:color w:val="000000"/>
          <w:sz w:val="28"/>
          <w:szCs w:val="28"/>
        </w:rPr>
        <w:t>日的，甲方有权要求解除合同并没收乙方支付的押金作为违约金；甲方同意继续履行合同的，逾期付款的违约金计至乙方付清租金之日止。</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乙方擅自将房屋转租给第三人、改变房屋用途、拆改变动损坏房屋主体结构，或利用房屋从事违法活动、损害公共利益的，甲方有权解除合同并要求乙方按照押金的金额支付违约金，恢复房屋原状并赔偿甲方的全部损失。</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三）乙方应遵守国家有关法律法规，不得将租赁物业用于违法经营，依法做好租赁场地安全防火、治安、环境卫生安全、计划生育、公共安全、防疫等工作，并保证上述房屋居住人数不得违反国家有关出租屋管理条例的规定。如因乙方原因造成的相关事故，由乙方负全部责任。</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u w:val="dotted"/>
        </w:rPr>
        <w:t>四</w:t>
      </w:r>
      <w:r>
        <w:rPr>
          <w:rFonts w:hint="eastAsia" w:ascii="仿宋" w:hAnsi="仿宋" w:eastAsia="仿宋" w:cs="仿宋"/>
          <w:color w:val="000000"/>
          <w:sz w:val="28"/>
          <w:szCs w:val="28"/>
        </w:rPr>
        <w:t>）甲、乙双方应自觉履行本合同，任何一方不能全面履行本合同的均属违约，守约方有权追究违约方的违约责任并要求赔偿因违约造成的损失；同时，守约方为追究违约方责任而支出的诉讼费、保全费、律师费、公证费、调查费等，由违约方承担。</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 xml:space="preserve">第九条 通知与送达 </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spacing w:line="600" w:lineRule="exact"/>
        <w:ind w:left="239" w:leftChars="114" w:firstLine="280" w:firstLineChars="100"/>
        <w:jc w:val="left"/>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甲方再次确认的送达地址为：广州市南沙区</w:t>
      </w:r>
      <w:r>
        <w:rPr>
          <w:rFonts w:hint="eastAsia" w:ascii="仿宋" w:hAnsi="仿宋" w:eastAsia="仿宋" w:cs="仿宋"/>
          <w:color w:val="000000"/>
          <w:sz w:val="28"/>
          <w:szCs w:val="28"/>
          <w:lang w:val="en-US" w:eastAsia="zh-CN"/>
        </w:rPr>
        <w:t>灵新公路新港大道1号</w:t>
      </w:r>
    </w:p>
    <w:p>
      <w:pPr>
        <w:spacing w:line="600" w:lineRule="exact"/>
        <w:ind w:left="239" w:leftChars="114" w:firstLine="280" w:firstLineChars="100"/>
        <w:jc w:val="left"/>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联系电话：</w:t>
      </w:r>
      <w:r>
        <w:rPr>
          <w:rFonts w:hint="eastAsia" w:ascii="仿宋" w:hAnsi="仿宋" w:eastAsia="仿宋" w:cs="仿宋"/>
          <w:color w:val="000000"/>
          <w:sz w:val="28"/>
          <w:szCs w:val="28"/>
          <w:lang w:val="en-US" w:eastAsia="zh-CN"/>
        </w:rPr>
        <w:t>84529186</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乙方再次确认的送达地址为：</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联系电话：</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第十条 争议解决方法</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本合同在履行过程中发生的争议，由甲乙双方协商解决，协商不成的，可向广州市南沙区人民法院起诉。</w:t>
      </w:r>
    </w:p>
    <w:p>
      <w:pPr>
        <w:spacing w:line="336" w:lineRule="auto"/>
        <w:ind w:firstLine="562" w:firstLineChars="200"/>
        <w:rPr>
          <w:rFonts w:ascii="仿宋" w:hAnsi="仿宋" w:eastAsia="仿宋" w:cs="仿宋"/>
          <w:color w:val="000000"/>
          <w:sz w:val="28"/>
          <w:szCs w:val="28"/>
        </w:rPr>
      </w:pPr>
      <w:r>
        <w:rPr>
          <w:rFonts w:hint="eastAsia" w:ascii="仿宋" w:hAnsi="仿宋" w:eastAsia="仿宋" w:cs="仿宋"/>
          <w:b/>
          <w:color w:val="000000"/>
          <w:sz w:val="28"/>
          <w:szCs w:val="28"/>
        </w:rPr>
        <w:t>第十一条 双方约定其他事项</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 xml:space="preserve"> （一）在租赁期内，经房屋安全鉴定部门鉴定房屋不符合安全使用标准时，租赁合同自然终止，双方互不追究责任。乙方应交还房屋给甲方，由甲方统一安排维修，在房屋完成维修后，甲方出租房屋，乙方享有优先承租权。</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 xml:space="preserve"> （二）租赁期内如因南沙区政府或上级部门政策、规划建设等原因征收该房屋的，或者因甲方公司发展需要等原因收回该房屋的，甲方应提前30日通知乙方，乙方应在甲方所要求的时间内搬离该房屋，并将租赁物交还甲方，合同自动终止。</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第十二条  合同生效</w:t>
      </w:r>
    </w:p>
    <w:p>
      <w:pPr>
        <w:pStyle w:val="3"/>
        <w:ind w:firstLine="560"/>
        <w:rPr>
          <w:rFonts w:ascii="仿宋" w:hAnsi="仿宋" w:eastAsia="仿宋" w:cs="仿宋"/>
          <w:sz w:val="28"/>
          <w:szCs w:val="28"/>
        </w:rPr>
      </w:pPr>
      <w:r>
        <w:rPr>
          <w:rFonts w:hint="eastAsia" w:ascii="仿宋" w:hAnsi="仿宋" w:eastAsia="仿宋" w:cs="仿宋"/>
          <w:sz w:val="28"/>
          <w:szCs w:val="28"/>
        </w:rPr>
        <w:t>本合同自双方签字盖章之日起生效。本合同一式</w:t>
      </w:r>
      <w:r>
        <w:rPr>
          <w:rFonts w:hint="eastAsia" w:ascii="仿宋" w:hAnsi="仿宋" w:eastAsia="仿宋" w:cs="仿宋"/>
          <w:sz w:val="28"/>
          <w:szCs w:val="28"/>
          <w:u w:val="single"/>
        </w:rPr>
        <w:t>5</w:t>
      </w:r>
      <w:r>
        <w:rPr>
          <w:rFonts w:hint="eastAsia" w:ascii="仿宋" w:hAnsi="仿宋" w:eastAsia="仿宋" w:cs="仿宋"/>
          <w:sz w:val="28"/>
          <w:szCs w:val="28"/>
        </w:rPr>
        <w:t>份，其中甲方执</w:t>
      </w:r>
      <w:r>
        <w:rPr>
          <w:rFonts w:hint="eastAsia" w:ascii="仿宋" w:hAnsi="仿宋" w:eastAsia="仿宋" w:cs="仿宋"/>
          <w:sz w:val="28"/>
          <w:szCs w:val="28"/>
          <w:u w:val="single"/>
        </w:rPr>
        <w:t>4</w:t>
      </w:r>
      <w:r>
        <w:rPr>
          <w:rFonts w:hint="eastAsia" w:ascii="仿宋" w:hAnsi="仿宋" w:eastAsia="仿宋" w:cs="仿宋"/>
          <w:sz w:val="28"/>
          <w:szCs w:val="28"/>
        </w:rPr>
        <w:t>份，乙方执</w:t>
      </w:r>
      <w:r>
        <w:rPr>
          <w:rFonts w:hint="eastAsia" w:ascii="仿宋" w:hAnsi="仿宋" w:eastAsia="仿宋" w:cs="仿宋"/>
          <w:sz w:val="28"/>
          <w:szCs w:val="28"/>
          <w:u w:val="single"/>
        </w:rPr>
        <w:t>1</w:t>
      </w:r>
      <w:r>
        <w:rPr>
          <w:rFonts w:hint="eastAsia" w:ascii="仿宋" w:hAnsi="仿宋" w:eastAsia="仿宋" w:cs="仿宋"/>
          <w:sz w:val="28"/>
          <w:szCs w:val="28"/>
        </w:rPr>
        <w:t>份，具有同等效力。本合同生效后，各方对合同内容的变更或补充应签订补充协议，补充协议与本合同具有同等的法律效力。</w:t>
      </w:r>
    </w:p>
    <w:p>
      <w:pPr>
        <w:spacing w:line="360" w:lineRule="auto"/>
        <w:ind w:firstLine="570"/>
        <w:jc w:val="left"/>
        <w:rPr>
          <w:rFonts w:ascii="仿宋" w:hAnsi="仿宋" w:eastAsia="仿宋" w:cs="仿宋"/>
          <w:b/>
          <w:bCs/>
          <w:color w:val="000000"/>
          <w:sz w:val="28"/>
          <w:szCs w:val="28"/>
          <w:u w:val="single"/>
        </w:rPr>
      </w:pPr>
      <w:r>
        <w:rPr>
          <w:rFonts w:hint="eastAsia" w:ascii="仿宋" w:hAnsi="仿宋" w:eastAsia="仿宋" w:cs="仿宋"/>
          <w:b/>
          <w:bCs/>
          <w:color w:val="000000"/>
          <w:sz w:val="28"/>
          <w:szCs w:val="28"/>
          <w:u w:val="single"/>
        </w:rPr>
        <w:t>甲方已提请乙方注意对本合同各条款做全面、准确的理解，并应乙方的要求做了相应的条款解释说明，甲、乙双方对本合同的含义认识和理解一致。</w:t>
      </w:r>
    </w:p>
    <w:p>
      <w:pPr>
        <w:pStyle w:val="3"/>
        <w:ind w:firstLine="562"/>
        <w:rPr>
          <w:rFonts w:ascii="仿宋" w:hAnsi="仿宋" w:eastAsia="仿宋" w:cs="仿宋"/>
          <w:b/>
          <w:bCs/>
          <w:sz w:val="28"/>
          <w:szCs w:val="28"/>
          <w:u w:val="single"/>
        </w:rPr>
      </w:pPr>
    </w:p>
    <w:p>
      <w:pPr>
        <w:pStyle w:val="3"/>
        <w:ind w:firstLine="560"/>
        <w:rPr>
          <w:rFonts w:ascii="仿宋" w:hAnsi="仿宋" w:eastAsia="仿宋" w:cs="仿宋"/>
          <w:sz w:val="28"/>
          <w:szCs w:val="28"/>
        </w:rPr>
      </w:pPr>
    </w:p>
    <w:p>
      <w:pPr>
        <w:pStyle w:val="3"/>
        <w:ind w:firstLine="560"/>
        <w:rPr>
          <w:rFonts w:ascii="仿宋" w:hAnsi="仿宋" w:eastAsia="仿宋" w:cs="仿宋"/>
          <w:sz w:val="28"/>
          <w:szCs w:val="28"/>
        </w:rPr>
      </w:pP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出租人【甲方】（签字或盖章）：       承租人【乙方】（签字或盖章）：</w:t>
      </w:r>
    </w:p>
    <w:p>
      <w:pPr>
        <w:spacing w:line="600" w:lineRule="exact"/>
        <w:rPr>
          <w:rFonts w:ascii="仿宋" w:hAnsi="仿宋" w:eastAsia="仿宋" w:cs="仿宋"/>
          <w:color w:val="000000"/>
          <w:sz w:val="28"/>
          <w:szCs w:val="28"/>
        </w:rPr>
      </w:pP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【法定代表人】（签字或盖章）：       【法定代表人】（签字或盖章）：</w:t>
      </w:r>
    </w:p>
    <w:p>
      <w:pPr>
        <w:spacing w:line="600" w:lineRule="exact"/>
        <w:rPr>
          <w:rFonts w:ascii="仿宋" w:hAnsi="仿宋" w:eastAsia="仿宋" w:cs="仿宋"/>
          <w:color w:val="000000"/>
          <w:sz w:val="28"/>
          <w:szCs w:val="28"/>
        </w:rPr>
      </w:pP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【委托代理人】（签字或盖章）：       【委托代理人】（签字或盖章）：</w:t>
      </w:r>
    </w:p>
    <w:p>
      <w:pPr>
        <w:spacing w:line="600" w:lineRule="exact"/>
        <w:rPr>
          <w:rFonts w:ascii="仿宋" w:hAnsi="仿宋" w:eastAsia="仿宋" w:cs="仿宋"/>
          <w:color w:val="000000"/>
          <w:sz w:val="28"/>
          <w:szCs w:val="28"/>
        </w:rPr>
      </w:pP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【法定代理人】（签字或盖章）：       【法定代理人】（签字或盖章）：</w:t>
      </w: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 xml:space="preserve">   </w:t>
      </w:r>
    </w:p>
    <w:p>
      <w:pPr>
        <w:spacing w:line="600" w:lineRule="exact"/>
        <w:ind w:firstLine="750" w:firstLineChars="268"/>
        <w:rPr>
          <w:rFonts w:hint="eastAsia" w:ascii="仿宋" w:hAnsi="仿宋" w:eastAsia="仿宋" w:cs="仿宋"/>
          <w:color w:val="000000"/>
          <w:sz w:val="28"/>
          <w:szCs w:val="28"/>
        </w:rPr>
      </w:pPr>
    </w:p>
    <w:p>
      <w:pPr>
        <w:spacing w:line="600" w:lineRule="exact"/>
        <w:ind w:firstLine="750" w:firstLineChars="268"/>
        <w:rPr>
          <w:rFonts w:ascii="仿宋" w:hAnsi="仿宋" w:eastAsia="仿宋" w:cs="仿宋"/>
          <w:color w:val="000000"/>
          <w:sz w:val="28"/>
          <w:szCs w:val="28"/>
        </w:rPr>
      </w:pPr>
      <w:r>
        <w:rPr>
          <w:rFonts w:hint="eastAsia" w:ascii="仿宋" w:hAnsi="仿宋" w:eastAsia="仿宋" w:cs="仿宋"/>
          <w:color w:val="000000"/>
          <w:sz w:val="28"/>
          <w:szCs w:val="28"/>
        </w:rPr>
        <w:t xml:space="preserve">签订时间：    年    月    日         </w:t>
      </w:r>
    </w:p>
    <w:p>
      <w:pPr>
        <w:spacing w:line="600" w:lineRule="exact"/>
        <w:ind w:firstLine="750" w:firstLineChars="268"/>
        <w:rPr>
          <w:rFonts w:ascii="仿宋" w:hAnsi="仿宋" w:eastAsia="仿宋" w:cs="仿宋"/>
          <w:color w:val="000000"/>
          <w:sz w:val="28"/>
          <w:szCs w:val="28"/>
        </w:rPr>
      </w:pPr>
      <w:r>
        <w:rPr>
          <w:rFonts w:hint="eastAsia" w:ascii="仿宋" w:hAnsi="仿宋" w:eastAsia="仿宋" w:cs="仿宋"/>
          <w:color w:val="000000"/>
          <w:sz w:val="28"/>
          <w:szCs w:val="28"/>
        </w:rPr>
        <w:t xml:space="preserve">签订地点：                   </w:t>
      </w:r>
    </w:p>
    <w:p>
      <w:pPr>
        <w:rPr>
          <w:rFonts w:hint="eastAsia"/>
          <w:sz w:val="30"/>
          <w:szCs w:val="30"/>
          <w:lang w:bidi="ar"/>
        </w:rPr>
      </w:pPr>
    </w:p>
    <w:p>
      <w:pPr>
        <w:rPr>
          <w:sz w:val="30"/>
          <w:szCs w:val="30"/>
          <w:lang w:bidi="ar"/>
        </w:rPr>
      </w:pPr>
    </w:p>
    <w:p>
      <w:pPr>
        <w:rPr>
          <w:rFonts w:hint="eastAsia" w:ascii="仿宋" w:hAnsi="仿宋" w:eastAsia="仿宋" w:cs="仿宋"/>
          <w:sz w:val="28"/>
          <w:szCs w:val="28"/>
          <w:lang w:val="en-US" w:eastAsia="zh-CN" w:bidi="ar"/>
        </w:rPr>
      </w:pPr>
    </w:p>
    <w:p>
      <w:pPr>
        <w:rPr>
          <w:rFonts w:hint="eastAsia" w:ascii="仿宋" w:hAnsi="仿宋" w:eastAsia="仿宋" w:cs="仿宋"/>
          <w:sz w:val="28"/>
          <w:szCs w:val="28"/>
          <w:lang w:val="en-US" w:eastAsia="zh-CN" w:bidi="ar"/>
        </w:rPr>
      </w:pPr>
    </w:p>
    <w:p>
      <w:pPr>
        <w:rPr>
          <w:rFonts w:hint="eastAsia" w:ascii="仿宋" w:hAnsi="仿宋" w:eastAsia="仿宋" w:cs="仿宋"/>
          <w:sz w:val="28"/>
          <w:szCs w:val="28"/>
          <w:lang w:val="en-US" w:eastAsia="zh-CN" w:bidi="ar"/>
        </w:rPr>
      </w:pPr>
    </w:p>
    <w:p>
      <w:pPr>
        <w:rPr>
          <w:rFonts w:hint="default"/>
          <w:sz w:val="30"/>
          <w:szCs w:val="30"/>
          <w:lang w:val="en-US" w:eastAsia="zh-CN" w:bidi="ar"/>
        </w:rPr>
      </w:pPr>
      <w:r>
        <w:rPr>
          <w:rFonts w:hint="eastAsia" w:ascii="仿宋" w:hAnsi="仿宋" w:eastAsia="仿宋" w:cs="仿宋"/>
          <w:sz w:val="28"/>
          <w:szCs w:val="28"/>
          <w:lang w:val="en-US" w:eastAsia="zh-CN" w:bidi="ar"/>
        </w:rPr>
        <w:t>附件1：附图（</w:t>
      </w:r>
      <w:r>
        <w:rPr>
          <w:rFonts w:hint="eastAsia" w:ascii="仿宋" w:hAnsi="仿宋" w:eastAsia="仿宋" w:cs="仿宋"/>
          <w:sz w:val="28"/>
          <w:szCs w:val="28"/>
        </w:rPr>
        <w:t>附所出租</w:t>
      </w:r>
      <w:r>
        <w:rPr>
          <w:rFonts w:hint="eastAsia" w:ascii="仿宋" w:hAnsi="仿宋" w:eastAsia="仿宋" w:cs="仿宋"/>
          <w:sz w:val="28"/>
          <w:szCs w:val="28"/>
          <w:lang w:val="en-US" w:eastAsia="zh-CN"/>
        </w:rPr>
        <w:t>物业</w:t>
      </w:r>
      <w:r>
        <w:rPr>
          <w:rFonts w:hint="eastAsia" w:ascii="仿宋" w:hAnsi="仿宋" w:eastAsia="仿宋" w:cs="仿宋"/>
          <w:sz w:val="28"/>
          <w:szCs w:val="28"/>
        </w:rPr>
        <w:t>的地块位置，并由承租人签名确认</w:t>
      </w:r>
      <w:r>
        <w:rPr>
          <w:rFonts w:hint="eastAsia" w:ascii="仿宋" w:hAnsi="仿宋" w:eastAsia="仿宋" w:cs="仿宋"/>
          <w:sz w:val="28"/>
          <w:szCs w:val="28"/>
          <w:lang w:val="en-US" w:eastAsia="zh-CN" w:bidi="ar"/>
        </w:rPr>
        <w:t>）</w:t>
      </w:r>
    </w:p>
    <w:p>
      <w:pPr>
        <w:rPr>
          <w:rFonts w:hint="default"/>
          <w:sz w:val="30"/>
          <w:szCs w:val="30"/>
          <w:lang w:val="en-US" w:eastAsia="zh-CN" w:bidi="ar"/>
        </w:rPr>
      </w:pPr>
      <w:r>
        <w:rPr>
          <w:rFonts w:hint="default"/>
          <w:sz w:val="30"/>
          <w:szCs w:val="30"/>
          <w:lang w:val="en-US" w:eastAsia="zh-CN" w:bidi="ar"/>
        </w:rPr>
        <w:drawing>
          <wp:inline distT="0" distB="0" distL="114300" distR="114300">
            <wp:extent cx="5274945" cy="4259580"/>
            <wp:effectExtent l="0" t="0" r="1905" b="7620"/>
            <wp:docPr id="1" name="图片 1" descr="a0fd6f3bf12cda2506de40e51f80e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0fd6f3bf12cda2506de40e51f80e9e"/>
                    <pic:cNvPicPr>
                      <a:picLocks noChangeAspect="1"/>
                    </pic:cNvPicPr>
                  </pic:nvPicPr>
                  <pic:blipFill>
                    <a:blip r:embed="rId4"/>
                    <a:stretch>
                      <a:fillRect/>
                    </a:stretch>
                  </pic:blipFill>
                  <pic:spPr>
                    <a:xfrm>
                      <a:off x="0" y="0"/>
                      <a:ext cx="5274945" cy="4259580"/>
                    </a:xfrm>
                    <a:prstGeom prst="rect">
                      <a:avLst/>
                    </a:prstGeom>
                    <a:noFill/>
                    <a:ln>
                      <a:noFill/>
                    </a:ln>
                  </pic:spPr>
                </pic:pic>
              </a:graphicData>
            </a:graphic>
          </wp:inline>
        </w:drawing>
      </w: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sz w:val="30"/>
          <w:szCs w:val="30"/>
          <w:lang w:val="en-US" w:eastAsia="zh-CN" w:bidi="ar"/>
        </w:rPr>
      </w:pPr>
      <w:r>
        <w:rPr>
          <w:rFonts w:hint="eastAsia" w:ascii="仿宋" w:hAnsi="仿宋" w:eastAsia="仿宋" w:cs="仿宋"/>
          <w:sz w:val="28"/>
          <w:szCs w:val="28"/>
          <w:lang w:val="en-US" w:eastAsia="zh-CN" w:bidi="ar"/>
        </w:rPr>
        <w:t>附件2：承租法或委托代理人身份证复印件</w:t>
      </w:r>
    </w:p>
    <w:p>
      <w:pPr>
        <w:jc w:val="left"/>
        <w:rPr>
          <w:rFonts w:hint="default"/>
          <w:sz w:val="30"/>
          <w:szCs w:val="30"/>
          <w:lang w:val="en-US" w:eastAsia="zh-CN"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b/>
          <w:sz w:val="36"/>
          <w:szCs w:val="36"/>
        </w:rPr>
      </w:pPr>
      <w:r>
        <w:rPr>
          <w:rFonts w:hint="eastAsia" w:ascii="仿宋" w:hAnsi="仿宋" w:eastAsia="仿宋" w:cs="仿宋"/>
          <w:sz w:val="28"/>
          <w:szCs w:val="28"/>
          <w:lang w:bidi="ar"/>
        </w:rPr>
        <w:t>附件3</w:t>
      </w:r>
    </w:p>
    <w:p>
      <w:pPr>
        <w:pStyle w:val="2"/>
        <w:jc w:val="center"/>
        <w:rPr>
          <w:rFonts w:hint="eastAsia"/>
          <w:sz w:val="36"/>
          <w:szCs w:val="36"/>
        </w:rPr>
      </w:pPr>
      <w:r>
        <w:rPr>
          <w:rFonts w:hint="eastAsia"/>
        </w:rPr>
        <w:t>房屋交接及设备清单</w:t>
      </w:r>
    </w:p>
    <w:p>
      <w:pPr>
        <w:rPr>
          <w:rFonts w:hint="eastAsia"/>
        </w:rPr>
      </w:pPr>
      <w:r>
        <w:rPr>
          <w:rFonts w:hint="eastAsia"/>
        </w:rPr>
        <w:t xml:space="preserve">                                                    </w:t>
      </w:r>
    </w:p>
    <w:tbl>
      <w:tblPr>
        <w:tblStyle w:val="5"/>
        <w:tblW w:w="9381" w:type="dxa"/>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7"/>
        <w:gridCol w:w="1365"/>
        <w:gridCol w:w="3135"/>
        <w:gridCol w:w="3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547" w:type="dxa"/>
            <w:vMerge w:val="restart"/>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位置</w:t>
            </w:r>
          </w:p>
        </w:tc>
        <w:tc>
          <w:tcPr>
            <w:tcW w:w="1365" w:type="dxa"/>
            <w:vMerge w:val="restart"/>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面积（平方米）</w:t>
            </w:r>
          </w:p>
        </w:tc>
        <w:tc>
          <w:tcPr>
            <w:tcW w:w="6469" w:type="dxa"/>
            <w:gridSpan w:val="2"/>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房 屋 交 接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547" w:type="dxa"/>
            <w:vMerge w:val="continue"/>
            <w:noWrap w:val="0"/>
            <w:vAlign w:val="center"/>
          </w:tcPr>
          <w:p>
            <w:pPr>
              <w:jc w:val="center"/>
              <w:rPr>
                <w:rFonts w:hint="eastAsia" w:ascii="仿宋" w:hAnsi="仿宋" w:eastAsia="仿宋" w:cs="仿宋"/>
                <w:sz w:val="28"/>
                <w:szCs w:val="28"/>
              </w:rPr>
            </w:pPr>
          </w:p>
        </w:tc>
        <w:tc>
          <w:tcPr>
            <w:tcW w:w="1365" w:type="dxa"/>
            <w:vMerge w:val="continue"/>
            <w:noWrap w:val="0"/>
            <w:vAlign w:val="center"/>
          </w:tcPr>
          <w:p>
            <w:pPr>
              <w:jc w:val="center"/>
              <w:rPr>
                <w:rFonts w:hint="eastAsia" w:ascii="仿宋" w:hAnsi="仿宋" w:eastAsia="仿宋" w:cs="仿宋"/>
                <w:sz w:val="28"/>
                <w:szCs w:val="28"/>
              </w:rPr>
            </w:pPr>
          </w:p>
        </w:tc>
        <w:tc>
          <w:tcPr>
            <w:tcW w:w="3135"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移交单位（部门）</w:t>
            </w:r>
          </w:p>
        </w:tc>
        <w:tc>
          <w:tcPr>
            <w:tcW w:w="3334"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接收单位（部门）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6" w:hRule="atLeast"/>
        </w:trPr>
        <w:tc>
          <w:tcPr>
            <w:tcW w:w="1547" w:type="dxa"/>
            <w:noWrap w:val="0"/>
            <w:vAlign w:val="center"/>
          </w:tcPr>
          <w:p>
            <w:pPr>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大院2号楼2楼东侧办公区域</w:t>
            </w:r>
          </w:p>
        </w:tc>
        <w:tc>
          <w:tcPr>
            <w:tcW w:w="1365" w:type="dxa"/>
            <w:noWrap w:val="0"/>
            <w:vAlign w:val="center"/>
          </w:tcPr>
          <w:p>
            <w:pPr>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48</w:t>
            </w:r>
          </w:p>
        </w:tc>
        <w:tc>
          <w:tcPr>
            <w:tcW w:w="3135" w:type="dxa"/>
            <w:noWrap w:val="0"/>
            <w:vAlign w:val="center"/>
          </w:tcPr>
          <w:p>
            <w:pPr>
              <w:jc w:val="center"/>
              <w:rPr>
                <w:rStyle w:val="7"/>
                <w:rFonts w:hint="eastAsia" w:ascii="仿宋" w:hAnsi="仿宋" w:eastAsia="仿宋" w:cs="仿宋"/>
                <w:i w:val="0"/>
                <w:color w:val="auto"/>
                <w:sz w:val="28"/>
                <w:szCs w:val="28"/>
              </w:rPr>
            </w:pPr>
            <w:r>
              <w:rPr>
                <w:rStyle w:val="7"/>
                <w:rFonts w:hint="eastAsia" w:ascii="仿宋" w:hAnsi="仿宋" w:eastAsia="仿宋" w:cs="仿宋"/>
                <w:i w:val="0"/>
                <w:color w:val="auto"/>
                <w:sz w:val="28"/>
                <w:szCs w:val="28"/>
              </w:rPr>
              <w:t>广州南沙渔业产业园</w:t>
            </w:r>
          </w:p>
          <w:p>
            <w:pPr>
              <w:jc w:val="center"/>
              <w:rPr>
                <w:rFonts w:hint="eastAsia" w:ascii="仿宋" w:hAnsi="仿宋" w:eastAsia="仿宋" w:cs="仿宋"/>
                <w:sz w:val="28"/>
                <w:szCs w:val="28"/>
              </w:rPr>
            </w:pPr>
            <w:r>
              <w:rPr>
                <w:rStyle w:val="7"/>
                <w:rFonts w:hint="eastAsia" w:ascii="仿宋" w:hAnsi="仿宋" w:eastAsia="仿宋" w:cs="仿宋"/>
                <w:i w:val="0"/>
                <w:color w:val="auto"/>
                <w:sz w:val="28"/>
                <w:szCs w:val="28"/>
              </w:rPr>
              <w:t>有限公司</w:t>
            </w:r>
          </w:p>
        </w:tc>
        <w:tc>
          <w:tcPr>
            <w:tcW w:w="3334" w:type="dxa"/>
            <w:noWrap w:val="0"/>
            <w:vAlign w:val="center"/>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912" w:type="dxa"/>
            <w:gridSpan w:val="2"/>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移交日期</w:t>
            </w:r>
          </w:p>
        </w:tc>
        <w:tc>
          <w:tcPr>
            <w:tcW w:w="3135"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移交单位签名（盖章）</w:t>
            </w:r>
          </w:p>
        </w:tc>
        <w:tc>
          <w:tcPr>
            <w:tcW w:w="3334"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接收单位签名（盖章）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2" w:hRule="atLeast"/>
        </w:trPr>
        <w:tc>
          <w:tcPr>
            <w:tcW w:w="2912" w:type="dxa"/>
            <w:gridSpan w:val="2"/>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年*月*日</w:t>
            </w:r>
          </w:p>
        </w:tc>
        <w:tc>
          <w:tcPr>
            <w:tcW w:w="3135" w:type="dxa"/>
            <w:noWrap w:val="0"/>
            <w:vAlign w:val="center"/>
          </w:tcPr>
          <w:p>
            <w:pPr>
              <w:jc w:val="center"/>
              <w:rPr>
                <w:rFonts w:hint="eastAsia" w:ascii="仿宋" w:hAnsi="仿宋" w:eastAsia="仿宋" w:cs="仿宋"/>
                <w:sz w:val="28"/>
                <w:szCs w:val="28"/>
              </w:rPr>
            </w:pPr>
          </w:p>
        </w:tc>
        <w:tc>
          <w:tcPr>
            <w:tcW w:w="3334" w:type="dxa"/>
            <w:noWrap w:val="0"/>
            <w:vAlign w:val="center"/>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2" w:hRule="atLeast"/>
        </w:trPr>
        <w:tc>
          <w:tcPr>
            <w:tcW w:w="9381" w:type="dxa"/>
            <w:gridSpan w:val="4"/>
            <w:noWrap w:val="0"/>
            <w:vAlign w:val="top"/>
          </w:tcPr>
          <w:p>
            <w:pPr>
              <w:rPr>
                <w:rFonts w:hint="eastAsia" w:ascii="仿宋" w:hAnsi="仿宋" w:eastAsia="仿宋" w:cs="仿宋"/>
                <w:sz w:val="28"/>
                <w:szCs w:val="28"/>
              </w:rPr>
            </w:pPr>
            <w:r>
              <w:rPr>
                <w:rFonts w:hint="eastAsia" w:ascii="仿宋" w:hAnsi="仿宋" w:eastAsia="仿宋" w:cs="仿宋"/>
                <w:sz w:val="28"/>
                <w:szCs w:val="28"/>
              </w:rPr>
              <w:t>设备清单：</w:t>
            </w:r>
          </w:p>
        </w:tc>
      </w:tr>
    </w:tbl>
    <w:p>
      <w:pPr>
        <w:ind w:firstLine="7840" w:firstLineChars="2800"/>
        <w:rPr>
          <w:rFonts w:hint="eastAsia" w:ascii="仿宋" w:hAnsi="仿宋" w:eastAsia="仿宋" w:cs="仿宋"/>
          <w:sz w:val="28"/>
          <w:szCs w:val="28"/>
        </w:rPr>
      </w:pPr>
    </w:p>
    <w:p>
      <w:pPr>
        <w:jc w:val="left"/>
        <w:rPr>
          <w:rFonts w:hint="eastAsia" w:ascii="仿宋" w:hAnsi="仿宋" w:eastAsia="仿宋" w:cs="仿宋"/>
          <w:sz w:val="28"/>
          <w:szCs w:val="28"/>
        </w:rPr>
      </w:pPr>
      <w:r>
        <w:rPr>
          <w:rFonts w:hint="eastAsia" w:ascii="仿宋" w:hAnsi="仿宋" w:eastAsia="仿宋" w:cs="仿宋"/>
          <w:sz w:val="28"/>
          <w:szCs w:val="28"/>
        </w:rPr>
        <w:t>签订日期：202</w:t>
      </w:r>
      <w:r>
        <w:rPr>
          <w:rFonts w:hint="eastAsia" w:ascii="仿宋" w:hAnsi="仿宋" w:eastAsia="仿宋" w:cs="仿宋"/>
          <w:sz w:val="28"/>
          <w:szCs w:val="28"/>
          <w:lang w:val="en-US" w:eastAsia="zh-CN"/>
        </w:rPr>
        <w:t>4</w:t>
      </w:r>
      <w:r>
        <w:rPr>
          <w:rFonts w:hint="eastAsia" w:ascii="仿宋" w:hAnsi="仿宋" w:eastAsia="仿宋" w:cs="仿宋"/>
          <w:sz w:val="28"/>
          <w:szCs w:val="28"/>
        </w:rPr>
        <w:t>年*月*日</w:t>
      </w:r>
    </w:p>
    <w:p>
      <w:pPr>
        <w:widowControl/>
        <w:spacing w:line="600" w:lineRule="exact"/>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附件4：</w:t>
      </w:r>
    </w:p>
    <w:p>
      <w:pPr>
        <w:widowControl/>
        <w:spacing w:line="600" w:lineRule="exact"/>
        <w:jc w:val="center"/>
        <w:rPr>
          <w:rFonts w:hint="eastAsia" w:ascii="黑体" w:hAnsi="宋体" w:eastAsia="黑体" w:cs="宋体"/>
          <w:kern w:val="0"/>
          <w:sz w:val="44"/>
          <w:szCs w:val="44"/>
        </w:rPr>
      </w:pPr>
      <w:r>
        <w:rPr>
          <w:rFonts w:hint="eastAsia" w:ascii="黑体" w:hAnsi="宋体" w:eastAsia="黑体" w:cs="宋体"/>
          <w:kern w:val="0"/>
          <w:sz w:val="44"/>
          <w:szCs w:val="44"/>
        </w:rPr>
        <w:t>安全生产责任书</w:t>
      </w:r>
    </w:p>
    <w:p>
      <w:pPr>
        <w:widowControl/>
        <w:spacing w:line="600" w:lineRule="exact"/>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出租单位（以下简称甲方）：</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承租单位（以下简称乙方）：</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根据《中华人民共和国安全生产法》等法律、法规，为进一步加强租赁场所的安全生产管理，保障人民群众的生命和财产安全，经甲、乙双方协商后，一致同意签定本协议。</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一、甲方将</w:t>
      </w:r>
      <w:r>
        <w:rPr>
          <w:rFonts w:hint="eastAsia" w:ascii="仿宋" w:hAnsi="仿宋" w:eastAsia="仿宋" w:cs="仿宋"/>
          <w:kern w:val="0"/>
          <w:sz w:val="28"/>
          <w:szCs w:val="28"/>
          <w:u w:val="single"/>
          <w:vertAlign w:val="baseline"/>
          <w:lang w:val="en-US" w:eastAsia="zh-CN"/>
        </w:rPr>
        <w:t>广州市南沙区灵新公路新港大道1号 2号楼2楼东侧</w:t>
      </w:r>
      <w:r>
        <w:rPr>
          <w:rFonts w:hint="eastAsia" w:ascii="仿宋" w:hAnsi="仿宋" w:eastAsia="仿宋" w:cs="仿宋"/>
          <w:kern w:val="0"/>
          <w:sz w:val="28"/>
          <w:szCs w:val="28"/>
          <w:u w:val="none"/>
          <w:vertAlign w:val="baseline"/>
          <w:lang w:val="en-US" w:eastAsia="zh-CN"/>
        </w:rPr>
        <w:t>的</w:t>
      </w:r>
      <w:r>
        <w:rPr>
          <w:rFonts w:hint="eastAsia" w:ascii="仿宋" w:hAnsi="仿宋" w:eastAsia="仿宋" w:cs="仿宋"/>
          <w:kern w:val="0"/>
          <w:sz w:val="28"/>
          <w:szCs w:val="28"/>
          <w:u w:val="single"/>
          <w:vertAlign w:val="baseline"/>
          <w:lang w:val="en-US" w:eastAsia="zh-CN"/>
        </w:rPr>
        <w:t>48.00</w:t>
      </w:r>
      <w:r>
        <w:rPr>
          <w:rFonts w:hint="eastAsia" w:ascii="仿宋" w:hAnsi="仿宋" w:eastAsia="仿宋" w:cs="仿宋"/>
          <w:kern w:val="0"/>
          <w:sz w:val="28"/>
          <w:szCs w:val="28"/>
        </w:rPr>
        <w:t>平方米的房屋（场地）出租给乙方作</w:t>
      </w:r>
      <w:r>
        <w:rPr>
          <w:rFonts w:hint="eastAsia" w:ascii="仿宋" w:hAnsi="仿宋" w:eastAsia="仿宋" w:cs="仿宋"/>
          <w:kern w:val="0"/>
          <w:sz w:val="28"/>
          <w:szCs w:val="28"/>
          <w:u w:val="single"/>
          <w:vertAlign w:val="baseline"/>
          <w:lang w:val="en-US" w:eastAsia="zh-CN"/>
        </w:rPr>
        <w:t>办公室</w:t>
      </w:r>
      <w:r>
        <w:rPr>
          <w:rFonts w:hint="eastAsia" w:ascii="仿宋" w:hAnsi="仿宋" w:eastAsia="仿宋" w:cs="仿宋"/>
          <w:kern w:val="0"/>
          <w:sz w:val="28"/>
          <w:szCs w:val="28"/>
        </w:rPr>
        <w:t>使用，乙方负责承租使用期间的安全生产工作事宜。</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二、租赁期限自</w:t>
      </w:r>
      <w:r>
        <w:rPr>
          <w:rFonts w:hint="eastAsia" w:ascii="仿宋" w:hAnsi="仿宋" w:eastAsia="仿宋" w:cs="仿宋"/>
          <w:kern w:val="0"/>
          <w:sz w:val="28"/>
          <w:szCs w:val="28"/>
          <w:lang w:val="en-US" w:eastAsia="zh-CN"/>
        </w:rPr>
        <w:t>2024</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日至</w:t>
      </w:r>
      <w:r>
        <w:rPr>
          <w:rFonts w:hint="eastAsia" w:ascii="仿宋" w:hAnsi="仿宋" w:eastAsia="仿宋" w:cs="仿宋"/>
          <w:kern w:val="0"/>
          <w:sz w:val="28"/>
          <w:szCs w:val="28"/>
          <w:lang w:val="en-US" w:eastAsia="zh-CN"/>
        </w:rPr>
        <w:t>2026</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w:t>
      </w:r>
    </w:p>
    <w:p>
      <w:pPr>
        <w:widowControl/>
        <w:spacing w:line="600" w:lineRule="exact"/>
        <w:jc w:val="left"/>
        <w:rPr>
          <w:rFonts w:hint="eastAsia" w:ascii="仿宋" w:hAnsi="仿宋" w:eastAsia="仿宋" w:cs="仿宋"/>
          <w:b/>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 xml:space="preserve"> 三、甲方的安全</w:t>
      </w:r>
      <w:r>
        <w:rPr>
          <w:rFonts w:hint="eastAsia" w:ascii="仿宋" w:hAnsi="仿宋" w:eastAsia="仿宋" w:cs="仿宋"/>
          <w:b/>
          <w:kern w:val="0"/>
          <w:sz w:val="28"/>
          <w:szCs w:val="28"/>
          <w:lang w:eastAsia="zh-CN"/>
        </w:rPr>
        <w:t>监督</w:t>
      </w:r>
      <w:r>
        <w:rPr>
          <w:rFonts w:hint="eastAsia" w:ascii="仿宋" w:hAnsi="仿宋" w:eastAsia="仿宋" w:cs="仿宋"/>
          <w:b/>
          <w:kern w:val="0"/>
          <w:sz w:val="28"/>
          <w:szCs w:val="28"/>
        </w:rPr>
        <w:t>管理职责：</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1.甲方负责</w:t>
      </w:r>
      <w:r>
        <w:rPr>
          <w:rFonts w:hint="eastAsia" w:ascii="仿宋" w:hAnsi="仿宋" w:eastAsia="仿宋" w:cs="仿宋"/>
          <w:sz w:val="28"/>
          <w:szCs w:val="28"/>
        </w:rPr>
        <w:t>向乙方及时传达国家、省、市、区有关安全生产方面的法律、法规及文件政策等；并督促认真落实；</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2.负责本企业辖区内安全生产工作的统一安排、布署；</w:t>
      </w:r>
    </w:p>
    <w:p>
      <w:pPr>
        <w:widowControl/>
        <w:spacing w:line="600" w:lineRule="exact"/>
        <w:ind w:firstLine="548" w:firstLineChars="196"/>
        <w:jc w:val="left"/>
        <w:rPr>
          <w:rFonts w:hint="eastAsia" w:ascii="仿宋" w:hAnsi="仿宋" w:eastAsia="仿宋" w:cs="仿宋"/>
          <w:kern w:val="0"/>
          <w:sz w:val="28"/>
          <w:szCs w:val="28"/>
        </w:rPr>
      </w:pPr>
      <w:r>
        <w:rPr>
          <w:rFonts w:hint="eastAsia" w:ascii="仿宋" w:hAnsi="仿宋" w:eastAsia="仿宋" w:cs="仿宋"/>
          <w:kern w:val="0"/>
          <w:sz w:val="28"/>
          <w:szCs w:val="28"/>
        </w:rPr>
        <w:t>3.按照“属地管理”原则，对乙方的生产经营行为进行监督检查；督促乙方制定安全生产相关的具体岗位责任制度、应急救援预案等；</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4.发现乙方存在安全违法行为或危及人身安全重大隐患，应立即制止乙方违法行为或生产经营活动，并及时向总公司及所在地的安监、消防、公安等部门报告。</w:t>
      </w:r>
    </w:p>
    <w:p>
      <w:pPr>
        <w:widowControl/>
        <w:spacing w:line="600" w:lineRule="exact"/>
        <w:ind w:firstLine="525"/>
        <w:jc w:val="left"/>
        <w:rPr>
          <w:rFonts w:hint="eastAsia" w:ascii="仿宋" w:hAnsi="仿宋" w:eastAsia="仿宋" w:cs="仿宋"/>
          <w:b/>
          <w:kern w:val="0"/>
          <w:sz w:val="28"/>
          <w:szCs w:val="28"/>
        </w:rPr>
      </w:pPr>
      <w:r>
        <w:rPr>
          <w:rFonts w:hint="eastAsia" w:ascii="仿宋" w:hAnsi="仿宋" w:eastAsia="仿宋" w:cs="仿宋"/>
          <w:b/>
          <w:kern w:val="0"/>
          <w:sz w:val="28"/>
          <w:szCs w:val="28"/>
        </w:rPr>
        <w:t>四、乙方的安全管理职责：</w:t>
      </w:r>
    </w:p>
    <w:p>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kern w:val="0"/>
          <w:sz w:val="28"/>
          <w:szCs w:val="28"/>
        </w:rPr>
        <w:t>1.乙方</w:t>
      </w:r>
      <w:r>
        <w:rPr>
          <w:rFonts w:hint="eastAsia" w:ascii="仿宋" w:hAnsi="仿宋" w:eastAsia="仿宋" w:cs="仿宋"/>
          <w:sz w:val="28"/>
          <w:szCs w:val="28"/>
        </w:rPr>
        <w:t>企业主要负责人应依法履行下列安全生产职责：</w:t>
      </w:r>
    </w:p>
    <w:p>
      <w:pPr>
        <w:ind w:firstLine="600"/>
        <w:rPr>
          <w:rFonts w:hint="eastAsia" w:ascii="仿宋" w:hAnsi="仿宋" w:eastAsia="仿宋" w:cs="仿宋"/>
          <w:sz w:val="28"/>
          <w:szCs w:val="28"/>
        </w:rPr>
      </w:pPr>
      <w:r>
        <w:rPr>
          <w:rFonts w:hint="eastAsia" w:ascii="仿宋" w:hAnsi="仿宋" w:eastAsia="仿宋" w:cs="仿宋"/>
          <w:sz w:val="28"/>
          <w:szCs w:val="28"/>
        </w:rPr>
        <w:t>（一）建立、健全本单位安全生产责任制；</w:t>
      </w:r>
    </w:p>
    <w:p>
      <w:pPr>
        <w:ind w:firstLine="600"/>
        <w:rPr>
          <w:rFonts w:hint="eastAsia" w:ascii="仿宋" w:hAnsi="仿宋" w:eastAsia="仿宋" w:cs="仿宋"/>
          <w:sz w:val="28"/>
          <w:szCs w:val="28"/>
        </w:rPr>
      </w:pPr>
      <w:r>
        <w:rPr>
          <w:rFonts w:hint="eastAsia" w:ascii="仿宋" w:hAnsi="仿宋" w:eastAsia="仿宋" w:cs="仿宋"/>
          <w:sz w:val="28"/>
          <w:szCs w:val="28"/>
        </w:rPr>
        <w:t>（二）组织制定本单位安全生产规章制度和操作规程；</w:t>
      </w:r>
    </w:p>
    <w:p>
      <w:pPr>
        <w:ind w:firstLine="600"/>
        <w:rPr>
          <w:rFonts w:hint="eastAsia" w:ascii="仿宋" w:hAnsi="仿宋" w:eastAsia="仿宋" w:cs="仿宋"/>
          <w:sz w:val="28"/>
          <w:szCs w:val="28"/>
        </w:rPr>
      </w:pPr>
      <w:r>
        <w:rPr>
          <w:rFonts w:hint="eastAsia" w:ascii="仿宋" w:hAnsi="仿宋" w:eastAsia="仿宋" w:cs="仿宋"/>
          <w:sz w:val="28"/>
          <w:szCs w:val="28"/>
        </w:rPr>
        <w:t>（三）保证本单位安全生产投入的有效实施；</w:t>
      </w:r>
    </w:p>
    <w:p>
      <w:pPr>
        <w:ind w:firstLine="600"/>
        <w:rPr>
          <w:rFonts w:hint="eastAsia" w:ascii="仿宋" w:hAnsi="仿宋" w:eastAsia="仿宋" w:cs="仿宋"/>
          <w:sz w:val="28"/>
          <w:szCs w:val="28"/>
        </w:rPr>
      </w:pPr>
      <w:r>
        <w:rPr>
          <w:rFonts w:hint="eastAsia" w:ascii="仿宋" w:hAnsi="仿宋" w:eastAsia="仿宋" w:cs="仿宋"/>
          <w:sz w:val="28"/>
          <w:szCs w:val="28"/>
        </w:rPr>
        <w:t>（四）</w:t>
      </w:r>
      <w:r>
        <w:rPr>
          <w:rFonts w:hint="eastAsia" w:ascii="仿宋" w:hAnsi="仿宋" w:eastAsia="仿宋" w:cs="仿宋"/>
          <w:sz w:val="28"/>
          <w:szCs w:val="28"/>
          <w:lang w:eastAsia="zh-CN"/>
        </w:rPr>
        <w:t>加强安全生产风险防控点的防控管理，落实各项安全防控措施，组织制定各项安全生产排查治理工作计划，</w:t>
      </w:r>
      <w:r>
        <w:rPr>
          <w:rFonts w:hint="eastAsia" w:ascii="仿宋" w:hAnsi="仿宋" w:eastAsia="仿宋" w:cs="仿宋"/>
          <w:sz w:val="28"/>
          <w:szCs w:val="28"/>
        </w:rPr>
        <w:t>督促、检查本单位的安全生产工作，及时消除生产安全事故隐患；</w:t>
      </w:r>
    </w:p>
    <w:p>
      <w:pPr>
        <w:ind w:firstLine="600"/>
        <w:rPr>
          <w:rFonts w:hint="eastAsia" w:ascii="仿宋" w:hAnsi="仿宋" w:eastAsia="仿宋" w:cs="仿宋"/>
          <w:sz w:val="28"/>
          <w:szCs w:val="28"/>
        </w:rPr>
      </w:pPr>
      <w:r>
        <w:rPr>
          <w:rFonts w:hint="eastAsia" w:ascii="仿宋" w:hAnsi="仿宋" w:eastAsia="仿宋" w:cs="仿宋"/>
          <w:sz w:val="28"/>
          <w:szCs w:val="28"/>
        </w:rPr>
        <w:t>（五）组织制定并实施本单位的生产安全事故应急救援预案；</w:t>
      </w:r>
    </w:p>
    <w:p>
      <w:pPr>
        <w:ind w:firstLine="600"/>
        <w:rPr>
          <w:rFonts w:hint="eastAsia" w:ascii="仿宋" w:hAnsi="仿宋" w:eastAsia="仿宋" w:cs="仿宋"/>
          <w:sz w:val="28"/>
          <w:szCs w:val="28"/>
        </w:rPr>
      </w:pPr>
      <w:r>
        <w:rPr>
          <w:rFonts w:hint="eastAsia" w:ascii="仿宋" w:hAnsi="仿宋" w:eastAsia="仿宋" w:cs="仿宋"/>
          <w:sz w:val="28"/>
          <w:szCs w:val="28"/>
        </w:rPr>
        <w:t>（六）及时、如实报告生产安全事故。</w:t>
      </w:r>
    </w:p>
    <w:p>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sz w:val="28"/>
          <w:szCs w:val="28"/>
        </w:rPr>
        <w:t>2.乙方必须具备下列安全生产条件：</w:t>
      </w:r>
    </w:p>
    <w:p>
      <w:pPr>
        <w:ind w:firstLine="600"/>
        <w:rPr>
          <w:rFonts w:hint="eastAsia" w:ascii="仿宋" w:hAnsi="仿宋" w:eastAsia="仿宋" w:cs="仿宋"/>
          <w:sz w:val="28"/>
          <w:szCs w:val="28"/>
        </w:rPr>
      </w:pPr>
      <w:r>
        <w:rPr>
          <w:rFonts w:hint="eastAsia" w:ascii="仿宋" w:hAnsi="仿宋" w:eastAsia="仿宋" w:cs="仿宋"/>
          <w:sz w:val="28"/>
          <w:szCs w:val="28"/>
        </w:rPr>
        <w:t>（一）生产经营场所和设备、设施，必须符合安全生产法律法规的规定和国家标准或者行业标准的要求；</w:t>
      </w:r>
    </w:p>
    <w:p>
      <w:pPr>
        <w:ind w:firstLine="600"/>
        <w:rPr>
          <w:rFonts w:hint="eastAsia" w:ascii="仿宋" w:hAnsi="仿宋" w:eastAsia="仿宋" w:cs="仿宋"/>
          <w:sz w:val="28"/>
          <w:szCs w:val="28"/>
        </w:rPr>
      </w:pPr>
      <w:r>
        <w:rPr>
          <w:rFonts w:hint="eastAsia" w:ascii="仿宋" w:hAnsi="仿宋" w:eastAsia="仿宋" w:cs="仿宋"/>
          <w:sz w:val="28"/>
          <w:szCs w:val="28"/>
        </w:rPr>
        <w:t>（二）建立健全安全生产规章制度和操作规程；</w:t>
      </w:r>
    </w:p>
    <w:p>
      <w:pPr>
        <w:ind w:firstLine="600"/>
        <w:rPr>
          <w:rFonts w:hint="eastAsia" w:ascii="仿宋" w:hAnsi="仿宋" w:eastAsia="仿宋" w:cs="仿宋"/>
          <w:sz w:val="28"/>
          <w:szCs w:val="28"/>
        </w:rPr>
      </w:pPr>
      <w:r>
        <w:rPr>
          <w:rFonts w:hint="eastAsia" w:ascii="仿宋" w:hAnsi="仿宋" w:eastAsia="仿宋" w:cs="仿宋"/>
          <w:sz w:val="28"/>
          <w:szCs w:val="28"/>
        </w:rPr>
        <w:t>（三）保证安全生产所必须的资金投入；</w:t>
      </w:r>
    </w:p>
    <w:p>
      <w:pPr>
        <w:ind w:firstLine="600"/>
        <w:rPr>
          <w:rFonts w:hint="eastAsia" w:ascii="仿宋" w:hAnsi="仿宋" w:eastAsia="仿宋" w:cs="仿宋"/>
          <w:sz w:val="28"/>
          <w:szCs w:val="28"/>
        </w:rPr>
      </w:pPr>
      <w:r>
        <w:rPr>
          <w:rFonts w:hint="eastAsia" w:ascii="仿宋" w:hAnsi="仿宋" w:eastAsia="仿宋" w:cs="仿宋"/>
          <w:sz w:val="28"/>
          <w:szCs w:val="28"/>
        </w:rPr>
        <w:t>（四）主要负责人、分管负责人和安全生产管理人员，必须具备与生产经营活动相适应的安全生产知识和管理能力；</w:t>
      </w:r>
    </w:p>
    <w:p>
      <w:pPr>
        <w:ind w:firstLine="600"/>
        <w:rPr>
          <w:rFonts w:hint="eastAsia" w:ascii="仿宋" w:hAnsi="仿宋" w:eastAsia="仿宋" w:cs="仿宋"/>
          <w:sz w:val="28"/>
          <w:szCs w:val="28"/>
        </w:rPr>
      </w:pPr>
      <w:r>
        <w:rPr>
          <w:rFonts w:hint="eastAsia" w:ascii="仿宋" w:hAnsi="仿宋" w:eastAsia="仿宋" w:cs="仿宋"/>
          <w:sz w:val="28"/>
          <w:szCs w:val="28"/>
        </w:rPr>
        <w:t>（五）按规定对从业人员、特种作业人员进行安全生产教育培训；</w:t>
      </w:r>
    </w:p>
    <w:p>
      <w:pPr>
        <w:ind w:firstLine="600"/>
        <w:rPr>
          <w:rFonts w:hint="eastAsia" w:ascii="仿宋" w:hAnsi="仿宋" w:eastAsia="仿宋" w:cs="仿宋"/>
          <w:sz w:val="28"/>
          <w:szCs w:val="28"/>
        </w:rPr>
      </w:pPr>
      <w:r>
        <w:rPr>
          <w:rFonts w:hint="eastAsia" w:ascii="仿宋" w:hAnsi="仿宋" w:eastAsia="仿宋" w:cs="仿宋"/>
          <w:sz w:val="28"/>
          <w:szCs w:val="28"/>
        </w:rPr>
        <w:t>（六）按规定为从业人员配备劳动防护用品、用具；</w:t>
      </w:r>
    </w:p>
    <w:p>
      <w:pPr>
        <w:ind w:firstLine="600"/>
        <w:rPr>
          <w:rFonts w:hint="eastAsia" w:ascii="仿宋" w:hAnsi="仿宋" w:eastAsia="仿宋" w:cs="仿宋"/>
          <w:sz w:val="28"/>
          <w:szCs w:val="28"/>
        </w:rPr>
      </w:pPr>
      <w:r>
        <w:rPr>
          <w:rFonts w:hint="eastAsia" w:ascii="仿宋" w:hAnsi="仿宋" w:eastAsia="仿宋" w:cs="仿宋"/>
          <w:sz w:val="28"/>
          <w:szCs w:val="28"/>
        </w:rPr>
        <w:t>（七）生产经营区域布局合理，并与生活区域之间保持规定的安全距离；</w:t>
      </w:r>
    </w:p>
    <w:p>
      <w:pPr>
        <w:ind w:firstLine="600"/>
        <w:rPr>
          <w:rFonts w:hint="eastAsia" w:ascii="仿宋" w:hAnsi="仿宋" w:eastAsia="仿宋" w:cs="仿宋"/>
          <w:sz w:val="28"/>
          <w:szCs w:val="28"/>
        </w:rPr>
      </w:pPr>
      <w:r>
        <w:rPr>
          <w:rFonts w:hint="eastAsia" w:ascii="仿宋" w:hAnsi="仿宋" w:eastAsia="仿宋" w:cs="仿宋"/>
          <w:sz w:val="28"/>
          <w:szCs w:val="28"/>
        </w:rPr>
        <w:t>（八）法律、法规和国家标准或者行业标准规定的其他安全生产条件。</w:t>
      </w:r>
    </w:p>
    <w:p>
      <w:pPr>
        <w:rPr>
          <w:rFonts w:hint="eastAsia" w:ascii="仿宋" w:hAnsi="仿宋" w:eastAsia="仿宋" w:cs="仿宋"/>
          <w:sz w:val="28"/>
          <w:szCs w:val="28"/>
        </w:rPr>
      </w:pPr>
      <w:r>
        <w:rPr>
          <w:rFonts w:hint="eastAsia" w:ascii="仿宋" w:hAnsi="仿宋" w:eastAsia="仿宋" w:cs="仿宋"/>
          <w:kern w:val="0"/>
          <w:sz w:val="28"/>
          <w:szCs w:val="28"/>
        </w:rPr>
        <w:t xml:space="preserve">    3. 对承租区域或生产经营（生活）范围内的安全工作全面负责、</w:t>
      </w:r>
      <w:r>
        <w:rPr>
          <w:rFonts w:hint="eastAsia" w:ascii="仿宋" w:hAnsi="仿宋" w:eastAsia="仿宋" w:cs="仿宋"/>
          <w:sz w:val="28"/>
          <w:szCs w:val="28"/>
        </w:rPr>
        <w:t>承担责任；</w:t>
      </w:r>
    </w:p>
    <w:p>
      <w:pPr>
        <w:ind w:firstLine="548" w:firstLineChars="196"/>
        <w:rPr>
          <w:rFonts w:hint="eastAsia" w:ascii="仿宋" w:hAnsi="仿宋" w:eastAsia="仿宋" w:cs="仿宋"/>
          <w:sz w:val="28"/>
          <w:szCs w:val="28"/>
        </w:rPr>
      </w:pPr>
      <w:r>
        <w:rPr>
          <w:rFonts w:hint="eastAsia" w:ascii="仿宋" w:hAnsi="仿宋" w:eastAsia="仿宋" w:cs="仿宋"/>
          <w:sz w:val="28"/>
          <w:szCs w:val="28"/>
        </w:rPr>
        <w:t>4.未经甲方书面同意，不得擅自转租场所；经甲方同意转租的，要在转租过程中所签定的安全管理协议书上，须明确安全生产管理职责。</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五.其他有关要求</w:t>
      </w:r>
      <w:r>
        <w:rPr>
          <w:rFonts w:hint="eastAsia" w:ascii="仿宋" w:hAnsi="仿宋" w:eastAsia="仿宋" w:cs="仿宋"/>
          <w:kern w:val="0"/>
          <w:sz w:val="28"/>
          <w:szCs w:val="28"/>
        </w:rPr>
        <w:t>：</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1．乙方在承租期内指派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同志，负责承租区域内的安全工作，接受甲方的管理。甲方指派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同志联系厂区承租单位的安全工作。</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2．由于乙方或其他方责任引起的伤亡、火灾、车辆、物损、治安等各类事故，造成自身、甲方或第三方伤亡和财产损失的，应由责任方承担事故责任和经济赔偿，甲方不承担任何责任；甲方对发生的各类事故，尽力协助做好抢救工作，所需费用由责任方承担。</w:t>
      </w:r>
    </w:p>
    <w:p>
      <w:pPr>
        <w:widowControl/>
        <w:spacing w:line="600" w:lineRule="exact"/>
        <w:ind w:firstLine="570"/>
        <w:jc w:val="left"/>
        <w:rPr>
          <w:rFonts w:hint="eastAsia" w:ascii="仿宋" w:hAnsi="仿宋" w:eastAsia="仿宋" w:cs="仿宋"/>
          <w:kern w:val="0"/>
          <w:sz w:val="28"/>
          <w:szCs w:val="28"/>
        </w:rPr>
      </w:pPr>
      <w:r>
        <w:rPr>
          <w:rFonts w:hint="eastAsia" w:ascii="仿宋" w:hAnsi="仿宋" w:eastAsia="仿宋" w:cs="仿宋"/>
          <w:kern w:val="0"/>
          <w:sz w:val="28"/>
          <w:szCs w:val="28"/>
        </w:rPr>
        <w:t>3．需补充条款：（可另加副页）</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4．本协议书须与租赁合同同时签订。</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5．本责任书一式贰份，甲、乙双方各执一份，甲、乙双方签字盖章后生效。</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甲方单位（盖章）：                    乙方单位（盖章）：</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甲方代表人签字：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乙方代表人签字： </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p>
    <w:p>
      <w:pPr>
        <w:jc w:val="left"/>
        <w:rPr>
          <w:rFonts w:hint="eastAsia" w:ascii="仿宋" w:hAnsi="仿宋" w:eastAsia="仿宋" w:cs="仿宋"/>
          <w:sz w:val="28"/>
          <w:szCs w:val="28"/>
        </w:rPr>
      </w:pPr>
      <w:r>
        <w:rPr>
          <w:rFonts w:hint="eastAsia" w:ascii="仿宋" w:hAnsi="仿宋" w:eastAsia="仿宋" w:cs="仿宋"/>
          <w:kern w:val="0"/>
          <w:sz w:val="28"/>
          <w:szCs w:val="28"/>
        </w:rPr>
        <w:t xml:space="preserve">      年   月   日                         年   月   日</w:t>
      </w:r>
    </w:p>
    <w:p/>
    <w:p>
      <w:bookmarkStart w:id="0" w:name="_GoBack"/>
      <w:bookmarkEnd w:id="0"/>
    </w:p>
    <w:sectPr>
      <w:pgSz w:w="11906" w:h="16838"/>
      <w:pgMar w:top="1440" w:right="1797" w:bottom="1440" w:left="179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auto"/>
    <w:pitch w:val="default"/>
    <w:sig w:usb0="E00002FF" w:usb1="6AC7FDFB" w:usb2="08000012" w:usb3="00000000" w:csb0="4002009F" w:csb1="DFD7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E94C7E"/>
    <w:rsid w:val="0057255E"/>
    <w:rsid w:val="00AD5F1B"/>
    <w:rsid w:val="00EB79EF"/>
    <w:rsid w:val="01414285"/>
    <w:rsid w:val="01584FA4"/>
    <w:rsid w:val="01F46642"/>
    <w:rsid w:val="028B394E"/>
    <w:rsid w:val="02D852C1"/>
    <w:rsid w:val="03692BDB"/>
    <w:rsid w:val="03711EF1"/>
    <w:rsid w:val="047E4C2A"/>
    <w:rsid w:val="04AD0FF3"/>
    <w:rsid w:val="05222A84"/>
    <w:rsid w:val="053173A0"/>
    <w:rsid w:val="057E580D"/>
    <w:rsid w:val="05950D30"/>
    <w:rsid w:val="05EB449A"/>
    <w:rsid w:val="068B65E1"/>
    <w:rsid w:val="06AC6B68"/>
    <w:rsid w:val="06F8623F"/>
    <w:rsid w:val="070A0616"/>
    <w:rsid w:val="075F106D"/>
    <w:rsid w:val="0765248E"/>
    <w:rsid w:val="07BE655C"/>
    <w:rsid w:val="081A2B0E"/>
    <w:rsid w:val="086D1E21"/>
    <w:rsid w:val="086E4FC1"/>
    <w:rsid w:val="08B04128"/>
    <w:rsid w:val="09C0112E"/>
    <w:rsid w:val="09CD7AAD"/>
    <w:rsid w:val="0A320257"/>
    <w:rsid w:val="0A3A5D9B"/>
    <w:rsid w:val="0A5357B4"/>
    <w:rsid w:val="0C8D2162"/>
    <w:rsid w:val="0D0B1856"/>
    <w:rsid w:val="0D121884"/>
    <w:rsid w:val="0E152C1C"/>
    <w:rsid w:val="0E6D5547"/>
    <w:rsid w:val="0E772528"/>
    <w:rsid w:val="0EBC7129"/>
    <w:rsid w:val="0EDC3CA9"/>
    <w:rsid w:val="0F2D380F"/>
    <w:rsid w:val="0F970889"/>
    <w:rsid w:val="0FBC1E43"/>
    <w:rsid w:val="116A62C8"/>
    <w:rsid w:val="11723719"/>
    <w:rsid w:val="11790B52"/>
    <w:rsid w:val="11B92F47"/>
    <w:rsid w:val="12C54F00"/>
    <w:rsid w:val="13193EB8"/>
    <w:rsid w:val="1324258C"/>
    <w:rsid w:val="144C5C51"/>
    <w:rsid w:val="146605DD"/>
    <w:rsid w:val="14FC209D"/>
    <w:rsid w:val="150E011D"/>
    <w:rsid w:val="151B13A4"/>
    <w:rsid w:val="15291506"/>
    <w:rsid w:val="15482192"/>
    <w:rsid w:val="15B9204B"/>
    <w:rsid w:val="16327108"/>
    <w:rsid w:val="16B8264C"/>
    <w:rsid w:val="16C14C49"/>
    <w:rsid w:val="16C51702"/>
    <w:rsid w:val="16E96CC8"/>
    <w:rsid w:val="17265653"/>
    <w:rsid w:val="174B6624"/>
    <w:rsid w:val="17EE2CBF"/>
    <w:rsid w:val="18994028"/>
    <w:rsid w:val="18BA2AB5"/>
    <w:rsid w:val="18D91A6E"/>
    <w:rsid w:val="18FD08D6"/>
    <w:rsid w:val="19606C9D"/>
    <w:rsid w:val="19736A79"/>
    <w:rsid w:val="19B46665"/>
    <w:rsid w:val="19BE04A9"/>
    <w:rsid w:val="19C20DF0"/>
    <w:rsid w:val="1A745021"/>
    <w:rsid w:val="1A8A5847"/>
    <w:rsid w:val="1B781276"/>
    <w:rsid w:val="1B801ED6"/>
    <w:rsid w:val="1BC17F72"/>
    <w:rsid w:val="1C35670E"/>
    <w:rsid w:val="1C605516"/>
    <w:rsid w:val="1CCF7DE5"/>
    <w:rsid w:val="1D546A2A"/>
    <w:rsid w:val="1D9D474C"/>
    <w:rsid w:val="1DD45186"/>
    <w:rsid w:val="1E0C1183"/>
    <w:rsid w:val="1EF72FD9"/>
    <w:rsid w:val="1F3A59DD"/>
    <w:rsid w:val="1F412463"/>
    <w:rsid w:val="1F9C743E"/>
    <w:rsid w:val="20057CFE"/>
    <w:rsid w:val="200F0D3C"/>
    <w:rsid w:val="2056438C"/>
    <w:rsid w:val="20F62483"/>
    <w:rsid w:val="20FC646B"/>
    <w:rsid w:val="210248F6"/>
    <w:rsid w:val="21F3342F"/>
    <w:rsid w:val="22031EB2"/>
    <w:rsid w:val="22661283"/>
    <w:rsid w:val="22E161C1"/>
    <w:rsid w:val="232C4E59"/>
    <w:rsid w:val="241923C2"/>
    <w:rsid w:val="24B24AA7"/>
    <w:rsid w:val="24BD063F"/>
    <w:rsid w:val="26350FF2"/>
    <w:rsid w:val="26356EF0"/>
    <w:rsid w:val="26583FBB"/>
    <w:rsid w:val="2704320E"/>
    <w:rsid w:val="27AE43F4"/>
    <w:rsid w:val="27D1130C"/>
    <w:rsid w:val="28053A1B"/>
    <w:rsid w:val="280651B3"/>
    <w:rsid w:val="28750CAB"/>
    <w:rsid w:val="28915697"/>
    <w:rsid w:val="28A43A86"/>
    <w:rsid w:val="28EF0C7C"/>
    <w:rsid w:val="29B060C4"/>
    <w:rsid w:val="29B87077"/>
    <w:rsid w:val="2A8B033A"/>
    <w:rsid w:val="2AA761B8"/>
    <w:rsid w:val="2B6B058C"/>
    <w:rsid w:val="2B7E57A1"/>
    <w:rsid w:val="2BFB1992"/>
    <w:rsid w:val="2C304BF3"/>
    <w:rsid w:val="2C4E5780"/>
    <w:rsid w:val="2C70474E"/>
    <w:rsid w:val="2CEB2C75"/>
    <w:rsid w:val="2D23495F"/>
    <w:rsid w:val="2D813813"/>
    <w:rsid w:val="2D8362C2"/>
    <w:rsid w:val="2DCE3261"/>
    <w:rsid w:val="2DE2265C"/>
    <w:rsid w:val="2E07732C"/>
    <w:rsid w:val="2E5836E3"/>
    <w:rsid w:val="2E62172B"/>
    <w:rsid w:val="2E89536F"/>
    <w:rsid w:val="2E942591"/>
    <w:rsid w:val="2EC014B3"/>
    <w:rsid w:val="2EE94C7E"/>
    <w:rsid w:val="2F3C5D27"/>
    <w:rsid w:val="2FBE0687"/>
    <w:rsid w:val="300A6720"/>
    <w:rsid w:val="30905C67"/>
    <w:rsid w:val="30A94924"/>
    <w:rsid w:val="31045146"/>
    <w:rsid w:val="312A6287"/>
    <w:rsid w:val="317A4FDD"/>
    <w:rsid w:val="31C478DE"/>
    <w:rsid w:val="31C73DD9"/>
    <w:rsid w:val="323A0EB4"/>
    <w:rsid w:val="33E05996"/>
    <w:rsid w:val="342146E9"/>
    <w:rsid w:val="34515DDE"/>
    <w:rsid w:val="351C0AF0"/>
    <w:rsid w:val="353D5F37"/>
    <w:rsid w:val="3578763A"/>
    <w:rsid w:val="359F3835"/>
    <w:rsid w:val="36744BE1"/>
    <w:rsid w:val="36856D2F"/>
    <w:rsid w:val="36B33891"/>
    <w:rsid w:val="36DE2930"/>
    <w:rsid w:val="371B0689"/>
    <w:rsid w:val="37427353"/>
    <w:rsid w:val="37434F07"/>
    <w:rsid w:val="375442C7"/>
    <w:rsid w:val="376B6EFF"/>
    <w:rsid w:val="37CC7291"/>
    <w:rsid w:val="38076E9B"/>
    <w:rsid w:val="39563190"/>
    <w:rsid w:val="395D0871"/>
    <w:rsid w:val="399E793C"/>
    <w:rsid w:val="39C236BD"/>
    <w:rsid w:val="39F6670A"/>
    <w:rsid w:val="3A6E3E04"/>
    <w:rsid w:val="3ACF705A"/>
    <w:rsid w:val="3ADD01AC"/>
    <w:rsid w:val="3B990659"/>
    <w:rsid w:val="3C063DCD"/>
    <w:rsid w:val="3C250676"/>
    <w:rsid w:val="3CB36A2C"/>
    <w:rsid w:val="3CD91484"/>
    <w:rsid w:val="3CE66017"/>
    <w:rsid w:val="3D13095C"/>
    <w:rsid w:val="3D8F33E3"/>
    <w:rsid w:val="3DAB3B50"/>
    <w:rsid w:val="3DDE5B1A"/>
    <w:rsid w:val="3E88100E"/>
    <w:rsid w:val="3ED71258"/>
    <w:rsid w:val="3F447C64"/>
    <w:rsid w:val="41130988"/>
    <w:rsid w:val="42096E0B"/>
    <w:rsid w:val="4214399A"/>
    <w:rsid w:val="421D51EA"/>
    <w:rsid w:val="42DD22D9"/>
    <w:rsid w:val="42ED7F9F"/>
    <w:rsid w:val="430C617A"/>
    <w:rsid w:val="438A06C2"/>
    <w:rsid w:val="4395296B"/>
    <w:rsid w:val="44297A58"/>
    <w:rsid w:val="44953A69"/>
    <w:rsid w:val="457F136D"/>
    <w:rsid w:val="459F44D5"/>
    <w:rsid w:val="45CB0140"/>
    <w:rsid w:val="45FC60BB"/>
    <w:rsid w:val="466432AE"/>
    <w:rsid w:val="46EE76E6"/>
    <w:rsid w:val="47406ACF"/>
    <w:rsid w:val="47DF07F6"/>
    <w:rsid w:val="48435CF0"/>
    <w:rsid w:val="48B867AF"/>
    <w:rsid w:val="490D0A11"/>
    <w:rsid w:val="492E1EB3"/>
    <w:rsid w:val="497F2396"/>
    <w:rsid w:val="498736D9"/>
    <w:rsid w:val="4A792474"/>
    <w:rsid w:val="4A92415A"/>
    <w:rsid w:val="4B581DB1"/>
    <w:rsid w:val="4BBA049A"/>
    <w:rsid w:val="4BE5488B"/>
    <w:rsid w:val="4CA3583C"/>
    <w:rsid w:val="4CA77FBC"/>
    <w:rsid w:val="4D2C78E4"/>
    <w:rsid w:val="4DD62A95"/>
    <w:rsid w:val="4E140EC6"/>
    <w:rsid w:val="4E8A3392"/>
    <w:rsid w:val="4EAA7BF9"/>
    <w:rsid w:val="4FE0731D"/>
    <w:rsid w:val="4FEA7314"/>
    <w:rsid w:val="504504A0"/>
    <w:rsid w:val="5099091E"/>
    <w:rsid w:val="50C251E5"/>
    <w:rsid w:val="50D53C51"/>
    <w:rsid w:val="521126C1"/>
    <w:rsid w:val="5214249E"/>
    <w:rsid w:val="52365EC8"/>
    <w:rsid w:val="528E5499"/>
    <w:rsid w:val="52C2100D"/>
    <w:rsid w:val="52E0487E"/>
    <w:rsid w:val="534D1EB9"/>
    <w:rsid w:val="534F6EB2"/>
    <w:rsid w:val="535D243C"/>
    <w:rsid w:val="536B04D8"/>
    <w:rsid w:val="539A3A7F"/>
    <w:rsid w:val="53AB3A2D"/>
    <w:rsid w:val="53E227C5"/>
    <w:rsid w:val="53E231A8"/>
    <w:rsid w:val="53F06164"/>
    <w:rsid w:val="54BE2C3D"/>
    <w:rsid w:val="556B0827"/>
    <w:rsid w:val="55F41038"/>
    <w:rsid w:val="560B30C3"/>
    <w:rsid w:val="562E2947"/>
    <w:rsid w:val="56406C61"/>
    <w:rsid w:val="56482EAC"/>
    <w:rsid w:val="56557CB0"/>
    <w:rsid w:val="56781872"/>
    <w:rsid w:val="56A2592C"/>
    <w:rsid w:val="56A52DC7"/>
    <w:rsid w:val="56DB0C2F"/>
    <w:rsid w:val="56EB0961"/>
    <w:rsid w:val="57BF68D0"/>
    <w:rsid w:val="585142F3"/>
    <w:rsid w:val="58826A9B"/>
    <w:rsid w:val="591B78A1"/>
    <w:rsid w:val="5990494B"/>
    <w:rsid w:val="59AB13A6"/>
    <w:rsid w:val="59F4373B"/>
    <w:rsid w:val="5B8342AE"/>
    <w:rsid w:val="5BAB5667"/>
    <w:rsid w:val="5C7A07B8"/>
    <w:rsid w:val="5CC330E5"/>
    <w:rsid w:val="5D114B27"/>
    <w:rsid w:val="5D3867E7"/>
    <w:rsid w:val="5D6C65FF"/>
    <w:rsid w:val="5DDB26A8"/>
    <w:rsid w:val="5E484F72"/>
    <w:rsid w:val="5E8B50D3"/>
    <w:rsid w:val="5F5B555C"/>
    <w:rsid w:val="5F81494A"/>
    <w:rsid w:val="603A6FA1"/>
    <w:rsid w:val="606A1DF1"/>
    <w:rsid w:val="609B7391"/>
    <w:rsid w:val="6129534B"/>
    <w:rsid w:val="618F5B0F"/>
    <w:rsid w:val="61AF4234"/>
    <w:rsid w:val="62244553"/>
    <w:rsid w:val="622B71DB"/>
    <w:rsid w:val="628521AF"/>
    <w:rsid w:val="62E53612"/>
    <w:rsid w:val="63C24F8A"/>
    <w:rsid w:val="649607BA"/>
    <w:rsid w:val="649D2BA2"/>
    <w:rsid w:val="64BC5072"/>
    <w:rsid w:val="651D054C"/>
    <w:rsid w:val="653747E1"/>
    <w:rsid w:val="65773365"/>
    <w:rsid w:val="658C0D84"/>
    <w:rsid w:val="658F3AE3"/>
    <w:rsid w:val="66D26D1E"/>
    <w:rsid w:val="67B257F9"/>
    <w:rsid w:val="6843694A"/>
    <w:rsid w:val="68705947"/>
    <w:rsid w:val="68A008C6"/>
    <w:rsid w:val="68AF4975"/>
    <w:rsid w:val="693014F5"/>
    <w:rsid w:val="6AE739F9"/>
    <w:rsid w:val="6AEC3842"/>
    <w:rsid w:val="6B4D2A59"/>
    <w:rsid w:val="6C020C99"/>
    <w:rsid w:val="6C1E6174"/>
    <w:rsid w:val="6C7A5236"/>
    <w:rsid w:val="6C950331"/>
    <w:rsid w:val="6CC4006A"/>
    <w:rsid w:val="6D904E34"/>
    <w:rsid w:val="6E1C0985"/>
    <w:rsid w:val="6E550374"/>
    <w:rsid w:val="6EC330FF"/>
    <w:rsid w:val="6ED46635"/>
    <w:rsid w:val="6F403EAD"/>
    <w:rsid w:val="6FC71E67"/>
    <w:rsid w:val="6FE25C8F"/>
    <w:rsid w:val="7010109F"/>
    <w:rsid w:val="703C35DF"/>
    <w:rsid w:val="703F4E15"/>
    <w:rsid w:val="70735D98"/>
    <w:rsid w:val="70A31252"/>
    <w:rsid w:val="70A90F9E"/>
    <w:rsid w:val="71746D75"/>
    <w:rsid w:val="71A40F77"/>
    <w:rsid w:val="71AF0E22"/>
    <w:rsid w:val="72F324DF"/>
    <w:rsid w:val="7319175F"/>
    <w:rsid w:val="733D4FAC"/>
    <w:rsid w:val="73F21056"/>
    <w:rsid w:val="73F57BC6"/>
    <w:rsid w:val="73FA1A97"/>
    <w:rsid w:val="74294269"/>
    <w:rsid w:val="74BF12C5"/>
    <w:rsid w:val="750218A6"/>
    <w:rsid w:val="751D3673"/>
    <w:rsid w:val="754E3D01"/>
    <w:rsid w:val="75F74875"/>
    <w:rsid w:val="76633F9B"/>
    <w:rsid w:val="76703D72"/>
    <w:rsid w:val="76BC05E6"/>
    <w:rsid w:val="77277F33"/>
    <w:rsid w:val="775B3B85"/>
    <w:rsid w:val="77D91AC1"/>
    <w:rsid w:val="77E00959"/>
    <w:rsid w:val="77E26AEB"/>
    <w:rsid w:val="77E900FF"/>
    <w:rsid w:val="780838CC"/>
    <w:rsid w:val="780C37B3"/>
    <w:rsid w:val="782C19B5"/>
    <w:rsid w:val="78457848"/>
    <w:rsid w:val="78975A7B"/>
    <w:rsid w:val="789B1593"/>
    <w:rsid w:val="789D18CE"/>
    <w:rsid w:val="78BF39F6"/>
    <w:rsid w:val="7A9B7DA7"/>
    <w:rsid w:val="7BA63FE2"/>
    <w:rsid w:val="7BE653CB"/>
    <w:rsid w:val="7C172126"/>
    <w:rsid w:val="7C494556"/>
    <w:rsid w:val="7C88550F"/>
    <w:rsid w:val="7CC81977"/>
    <w:rsid w:val="7DA2672D"/>
    <w:rsid w:val="7DCB2F0D"/>
    <w:rsid w:val="7E193389"/>
    <w:rsid w:val="7E274D20"/>
    <w:rsid w:val="7E3B7305"/>
    <w:rsid w:val="7EB50A82"/>
    <w:rsid w:val="7EC33184"/>
    <w:rsid w:val="7F113EDC"/>
    <w:rsid w:val="7F7F3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adjustRightInd w:val="0"/>
      <w:snapToGrid w:val="0"/>
      <w:spacing w:line="336" w:lineRule="auto"/>
      <w:ind w:firstLine="420" w:firstLineChars="200"/>
    </w:pPr>
    <w:rPr>
      <w:rFonts w:ascii="宋体" w:hAnsi="Times New Roman"/>
      <w:color w:val="000000"/>
      <w:szCs w:val="20"/>
    </w:rPr>
  </w:style>
  <w:style w:type="paragraph" w:styleId="4">
    <w:name w:val="Normal (Web)"/>
    <w:basedOn w:val="1"/>
    <w:unhideWhenUsed/>
    <w:qFormat/>
    <w:uiPriority w:val="99"/>
    <w:pPr>
      <w:jc w:val="left"/>
    </w:pPr>
    <w:rPr>
      <w:kern w:val="0"/>
      <w:sz w:val="24"/>
      <w:szCs w:val="22"/>
    </w:rPr>
  </w:style>
  <w:style w:type="character" w:customStyle="1" w:styleId="7">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2024-06-12T03:04:00Z</dcterms:created>
  <dc:creator>r</dc:creator>
  <cp:lastModifiedBy>r</cp:lastModifiedBy>
  <dcterms:modified xsi:type="dcterms:W3CDTF">2024-06-12T03:05:38Z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287AB1327101401E9F53A7D9FDC6571A</vt:lpwstr>
  </property>
</Properties>
</file>